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11AB" w:rsidRDefault="0065705D">
      <w:pPr>
        <w:widowControl w:val="0"/>
        <w:pBdr>
          <w:top w:val="nil"/>
          <w:left w:val="nil"/>
          <w:bottom w:val="nil"/>
          <w:right w:val="nil"/>
          <w:between w:val="nil"/>
        </w:pBdr>
        <w:spacing w:after="0"/>
      </w:pPr>
      <w:r>
        <w:pict w14:anchorId="0C1CEA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3811AB" w:rsidRDefault="0065705D">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3 (Framework Prices)</w:t>
      </w:r>
    </w:p>
    <w:p w:rsidR="003811AB" w:rsidRDefault="0065705D">
      <w:pPr>
        <w:numPr>
          <w:ilvl w:val="0"/>
          <w:numId w:val="3"/>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How Framework Prices are used to calculate Call-Off Charges</w:t>
      </w:r>
    </w:p>
    <w:p w:rsidR="003811AB" w:rsidRDefault="0065705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3811AB" w:rsidRDefault="0065705D">
      <w:pPr>
        <w:numPr>
          <w:ilvl w:val="2"/>
          <w:numId w:val="3"/>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r>
        <w:rPr>
          <w:rFonts w:ascii="Arial" w:eastAsia="Arial" w:hAnsi="Arial" w:cs="Arial"/>
          <w:sz w:val="24"/>
          <w:szCs w:val="24"/>
        </w:rPr>
        <w:t xml:space="preserve"> and consideration of any/ all factors that may affect the </w:t>
      </w:r>
      <w:proofErr w:type="gramStart"/>
      <w:r>
        <w:rPr>
          <w:rFonts w:ascii="Arial" w:eastAsia="Arial" w:hAnsi="Arial" w:cs="Arial"/>
          <w:sz w:val="24"/>
          <w:szCs w:val="24"/>
        </w:rPr>
        <w:t>suppliers</w:t>
      </w:r>
      <w:proofErr w:type="gramEnd"/>
      <w:r>
        <w:rPr>
          <w:rFonts w:ascii="Arial" w:eastAsia="Arial" w:hAnsi="Arial" w:cs="Arial"/>
          <w:sz w:val="24"/>
          <w:szCs w:val="24"/>
        </w:rPr>
        <w:t xml:space="preserve"> m</w:t>
      </w:r>
      <w:r>
        <w:rPr>
          <w:rFonts w:ascii="Arial" w:eastAsia="Arial" w:hAnsi="Arial" w:cs="Arial"/>
          <w:sz w:val="24"/>
          <w:szCs w:val="24"/>
        </w:rPr>
        <w:t>aximum margins must be considered at the outset, prior to framework award</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Should a new product be added to the framework during its term, suppliers will be required to provide a maximum margin prior to any tender.</w:t>
      </w:r>
    </w:p>
    <w:p w:rsidR="003811AB" w:rsidRDefault="0065705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calculated in accord</w:t>
      </w:r>
      <w:r>
        <w:rPr>
          <w:rFonts w:ascii="Arial" w:eastAsia="Arial" w:hAnsi="Arial" w:cs="Arial"/>
          <w:color w:val="000000"/>
          <w:sz w:val="24"/>
          <w:szCs w:val="24"/>
        </w:rPr>
        <w:t xml:space="preserve">ance with the terms of the Call Off Contract and in particular in accordance with the terms of the Order Form; </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Any increases</w:t>
      </w:r>
      <w:r>
        <w:rPr>
          <w:rFonts w:ascii="Arial" w:eastAsia="Arial" w:hAnsi="Arial" w:cs="Arial"/>
          <w:sz w:val="24"/>
          <w:szCs w:val="24"/>
        </w:rPr>
        <w:t xml:space="preserve"> would need to be given in an open book format. Detailed evidence to be provided and agreed between customer &amp; supplier</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Suppliers to provide continuous evidence of price movements</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Suppliers will be expected to decrease costs as time moves on</w:t>
      </w:r>
    </w:p>
    <w:p w:rsidR="003811AB" w:rsidRDefault="0065705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Any variation </w:t>
      </w:r>
      <w:r>
        <w:rPr>
          <w:rFonts w:ascii="Arial" w:eastAsia="Arial" w:hAnsi="Arial" w:cs="Arial"/>
          <w:color w:val="000000"/>
          <w:sz w:val="24"/>
          <w:szCs w:val="24"/>
        </w:rPr>
        <w:t>to the Charges payable under a Call Off Contract must be agreed between the Supplier and the Buyer and implemented using the same procedure for altering Framework Prices</w:t>
      </w:r>
      <w:r>
        <w:rPr>
          <w:rFonts w:ascii="Arial" w:eastAsia="Arial" w:hAnsi="Arial" w:cs="Arial"/>
          <w:sz w:val="24"/>
          <w:szCs w:val="24"/>
        </w:rPr>
        <w:t xml:space="preserve"> </w:t>
      </w:r>
      <w:r w:rsidRPr="00483263">
        <w:rPr>
          <w:rFonts w:ascii="Arial" w:eastAsia="Arial" w:hAnsi="Arial" w:cs="Arial"/>
          <w:color w:val="000000"/>
          <w:sz w:val="24"/>
          <w:szCs w:val="24"/>
        </w:rPr>
        <w:t xml:space="preserve">(4.1) </w:t>
      </w:r>
      <w:r>
        <w:rPr>
          <w:rFonts w:ascii="Arial" w:eastAsia="Arial" w:hAnsi="Arial" w:cs="Arial"/>
          <w:color w:val="000000"/>
          <w:sz w:val="24"/>
          <w:szCs w:val="24"/>
        </w:rPr>
        <w:t xml:space="preserve">in accordance with the provisions of this Framework Schedule 3. </w:t>
      </w:r>
      <w:r w:rsidRPr="00483263">
        <w:rPr>
          <w:rFonts w:ascii="Arial" w:eastAsia="Arial" w:hAnsi="Arial" w:cs="Arial"/>
          <w:color w:val="000000"/>
          <w:sz w:val="24"/>
          <w:szCs w:val="24"/>
        </w:rPr>
        <w:t>‘</w:t>
      </w:r>
      <w:r w:rsidRPr="00483263">
        <w:rPr>
          <w:rFonts w:ascii="Arial" w:eastAsia="Arial" w:hAnsi="Arial" w:cs="Arial"/>
          <w:color w:val="000000"/>
          <w:sz w:val="24"/>
          <w:szCs w:val="24"/>
        </w:rPr>
        <w:t>Joint sche</w:t>
      </w:r>
      <w:r>
        <w:rPr>
          <w:rFonts w:ascii="Arial" w:eastAsia="Arial" w:hAnsi="Arial" w:cs="Arial"/>
          <w:sz w:val="24"/>
          <w:szCs w:val="24"/>
        </w:rPr>
        <w:t>dule 2 – Variation Form’ must be used for any amendments to a call off contract</w:t>
      </w:r>
    </w:p>
    <w:p w:rsidR="003811AB" w:rsidRDefault="0065705D">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3811AB" w:rsidRDefault="0065705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3811AB" w:rsidRDefault="0065705D">
      <w:pPr>
        <w:numPr>
          <w:ilvl w:val="0"/>
          <w:numId w:val="3"/>
        </w:numPr>
        <w:pBdr>
          <w:top w:val="nil"/>
          <w:left w:val="nil"/>
          <w:bottom w:val="nil"/>
          <w:right w:val="nil"/>
          <w:between w:val="nil"/>
        </w:pBdr>
        <w:tabs>
          <w:tab w:val="left" w:pos="142"/>
        </w:tabs>
        <w:spacing w:before="120" w:after="240" w:line="240" w:lineRule="auto"/>
        <w:jc w:val="both"/>
      </w:pPr>
      <w:bookmarkStart w:id="3" w:name="bookmark=id.2et92p0" w:colFirst="0" w:colLast="0"/>
      <w:bookmarkStart w:id="4" w:name="_heading=h.3znysh7" w:colFirst="0" w:colLast="0"/>
      <w:bookmarkEnd w:id="3"/>
      <w:bookmarkEnd w:id="4"/>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3811AB" w:rsidRDefault="0065705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shall include all costs and expenses </w:t>
      </w:r>
      <w:r>
        <w:rPr>
          <w:rFonts w:ascii="Arial" w:eastAsia="Arial" w:hAnsi="Arial" w:cs="Arial"/>
          <w:color w:val="000000"/>
          <w:sz w:val="24"/>
          <w:szCs w:val="24"/>
        </w:rPr>
        <w:t>relating to the provision of Deliverables. No further amounts shall be payable in respect of matters such as:</w:t>
      </w:r>
    </w:p>
    <w:p w:rsidR="003811AB" w:rsidRDefault="0065705D">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incidental expenses such as travel, subsistence and lodging, document or report reproduction, shipping, desktop or office equipment costs, network</w:t>
      </w:r>
      <w:r>
        <w:rPr>
          <w:rFonts w:ascii="Arial" w:eastAsia="Arial" w:hAnsi="Arial" w:cs="Arial"/>
          <w:color w:val="000000"/>
          <w:sz w:val="24"/>
          <w:szCs w:val="24"/>
        </w:rPr>
        <w:t xml:space="preserve"> or data interchange costs or other telecommunications charges; or</w:t>
      </w:r>
    </w:p>
    <w:p w:rsidR="003811AB" w:rsidRDefault="0065705D">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3811AB" w:rsidRDefault="0065705D">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3811AB" w:rsidRDefault="0065705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w:t>
      </w:r>
      <w:r>
        <w:rPr>
          <w:rFonts w:ascii="Arial" w:eastAsia="Arial" w:hAnsi="Arial" w:cs="Arial"/>
          <w:color w:val="000000"/>
          <w:sz w:val="24"/>
          <w:szCs w:val="24"/>
        </w:rPr>
        <w:t xml:space="preserve"> Off Schedule 16 (Benchmarking)</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rsidR="003811AB" w:rsidRDefault="0065705D">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For Lot 3 only; prices may be subject to review at the end of every </w:t>
      </w:r>
      <w:proofErr w:type="gramStart"/>
      <w:r>
        <w:rPr>
          <w:rFonts w:ascii="Arial" w:eastAsia="Arial" w:hAnsi="Arial" w:cs="Arial"/>
          <w:color w:val="000000"/>
          <w:sz w:val="24"/>
          <w:szCs w:val="24"/>
        </w:rPr>
        <w:t>6 month</w:t>
      </w:r>
      <w:proofErr w:type="gramEnd"/>
      <w:r>
        <w:rPr>
          <w:rFonts w:ascii="Arial" w:eastAsia="Arial" w:hAnsi="Arial" w:cs="Arial"/>
          <w:color w:val="000000"/>
          <w:sz w:val="24"/>
          <w:szCs w:val="24"/>
        </w:rPr>
        <w:t xml:space="preserve"> period during the framework period by reference to the change in the average raw material prices paid by the Supplier over the preceding year.</w:t>
      </w:r>
    </w:p>
    <w:p w:rsidR="003811AB" w:rsidRDefault="0065705D">
      <w:pPr>
        <w:numPr>
          <w:ilvl w:val="3"/>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Suppliers must submit price change re</w:t>
      </w:r>
      <w:r>
        <w:rPr>
          <w:rFonts w:ascii="Arial" w:eastAsia="Arial" w:hAnsi="Arial" w:cs="Arial"/>
          <w:color w:val="000000"/>
          <w:sz w:val="24"/>
          <w:szCs w:val="24"/>
        </w:rPr>
        <w:t>quests to CCS one month before the price change is to take effect.</w:t>
      </w:r>
    </w:p>
    <w:p w:rsidR="003811AB" w:rsidRDefault="0065705D">
      <w:pPr>
        <w:numPr>
          <w:ilvl w:val="3"/>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Requests for price changes must be evidenced with relevant supporting market data.</w:t>
      </w:r>
    </w:p>
    <w:p w:rsidR="003811AB" w:rsidRDefault="003811AB">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p>
    <w:p w:rsidR="003811AB" w:rsidRDefault="003811AB">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bookmarkStart w:id="5" w:name="_heading=h.tyjcwt" w:colFirst="0" w:colLast="0"/>
      <w:bookmarkEnd w:id="5"/>
    </w:p>
    <w:p w:rsidR="003811AB" w:rsidRDefault="003811AB">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3811AB" w:rsidRDefault="0065705D">
      <w:pPr>
        <w:rPr>
          <w:rFonts w:ascii="Arial" w:eastAsia="Arial" w:hAnsi="Arial" w:cs="Arial"/>
          <w:b/>
          <w:sz w:val="36"/>
          <w:szCs w:val="36"/>
        </w:rPr>
      </w:pPr>
      <w:bookmarkStart w:id="6" w:name="_heading=h.3dy6vkm" w:colFirst="0" w:colLast="0"/>
      <w:bookmarkEnd w:id="6"/>
      <w:r>
        <w:br w:type="page"/>
      </w:r>
      <w:r>
        <w:rPr>
          <w:rFonts w:ascii="Arial" w:eastAsia="Arial" w:hAnsi="Arial" w:cs="Arial"/>
          <w:b/>
          <w:sz w:val="36"/>
          <w:szCs w:val="36"/>
        </w:rPr>
        <w:lastRenderedPageBreak/>
        <w:t>Annex 1: Rates and Prices</w:t>
      </w:r>
    </w:p>
    <w:p w:rsidR="003811AB" w:rsidRDefault="0065705D">
      <w:pPr>
        <w:keepNext/>
        <w:spacing w:before="240" w:after="240" w:line="240" w:lineRule="auto"/>
        <w:rPr>
          <w:rFonts w:ascii="Arial" w:eastAsia="Arial" w:hAnsi="Arial" w:cs="Arial"/>
        </w:rPr>
      </w:pPr>
      <w:r>
        <w:rPr>
          <w:rFonts w:ascii="Arial" w:eastAsia="Arial" w:hAnsi="Arial" w:cs="Arial"/>
        </w:rPr>
        <w:t>The Supplier (and its Sub-Contractor) shall not be entitled to include any uplift for risks or contingencies within its rates.</w:t>
      </w:r>
    </w:p>
    <w:p w:rsidR="003811AB" w:rsidRDefault="0065705D">
      <w:pPr>
        <w:keepNext/>
        <w:spacing w:before="240" w:after="240" w:line="240" w:lineRule="auto"/>
        <w:rPr>
          <w:rFonts w:ascii="Arial" w:eastAsia="Arial" w:hAnsi="Arial" w:cs="Arial"/>
        </w:rPr>
      </w:pPr>
      <w:r>
        <w:rPr>
          <w:rFonts w:ascii="Arial" w:eastAsia="Arial" w:hAnsi="Arial" w:cs="Arial"/>
        </w:rPr>
        <w:t xml:space="preserve">The below table states which price element is to be included in costs for Deliverables in accordance with Framework Schedule 3 – </w:t>
      </w:r>
      <w:r>
        <w:rPr>
          <w:rFonts w:ascii="Arial" w:eastAsia="Arial" w:hAnsi="Arial" w:cs="Arial"/>
        </w:rPr>
        <w:t xml:space="preserve">Framework Prices. Commodity Price methodologies are described in paragraph 1. </w:t>
      </w:r>
    </w:p>
    <w:tbl>
      <w:tblPr>
        <w:tblStyle w:val="a1"/>
        <w:tblW w:w="90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545"/>
        <w:gridCol w:w="2400"/>
        <w:gridCol w:w="2535"/>
        <w:gridCol w:w="2535"/>
      </w:tblGrid>
      <w:tr w:rsidR="003811AB">
        <w:tc>
          <w:tcPr>
            <w:tcW w:w="1545" w:type="dxa"/>
            <w:shd w:val="clear" w:color="auto" w:fill="548DD4"/>
          </w:tcPr>
          <w:p w:rsidR="003811AB" w:rsidRDefault="0065705D">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LOT NUMBER</w:t>
            </w:r>
          </w:p>
        </w:tc>
        <w:tc>
          <w:tcPr>
            <w:tcW w:w="2400" w:type="dxa"/>
            <w:shd w:val="clear" w:color="auto" w:fill="548DD4"/>
          </w:tcPr>
          <w:p w:rsidR="003811AB" w:rsidRDefault="0065705D">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COMMODITY PRICE</w:t>
            </w:r>
          </w:p>
        </w:tc>
        <w:tc>
          <w:tcPr>
            <w:tcW w:w="2535" w:type="dxa"/>
            <w:shd w:val="clear" w:color="auto" w:fill="548DD4"/>
          </w:tcPr>
          <w:p w:rsidR="003811AB" w:rsidRDefault="0065705D">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PRICING MATRIX RATE/MARGIN*</w:t>
            </w:r>
          </w:p>
        </w:tc>
        <w:tc>
          <w:tcPr>
            <w:tcW w:w="2535" w:type="dxa"/>
            <w:shd w:val="clear" w:color="auto" w:fill="548DD4"/>
          </w:tcPr>
          <w:p w:rsidR="003811AB" w:rsidRDefault="0065705D">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MANAGEMENT CHARGE</w:t>
            </w:r>
          </w:p>
        </w:tc>
      </w:tr>
      <w:tr w:rsidR="003811AB">
        <w:tc>
          <w:tcPr>
            <w:tcW w:w="154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 Fuels</w:t>
            </w:r>
          </w:p>
        </w:tc>
        <w:tc>
          <w:tcPr>
            <w:tcW w:w="2400"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0.2ppltr</w:t>
            </w:r>
          </w:p>
        </w:tc>
      </w:tr>
      <w:tr w:rsidR="003811AB">
        <w:tc>
          <w:tcPr>
            <w:tcW w:w="154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2 LPG</w:t>
            </w:r>
          </w:p>
        </w:tc>
        <w:tc>
          <w:tcPr>
            <w:tcW w:w="2400"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0.2ppltr</w:t>
            </w:r>
          </w:p>
          <w:p w:rsidR="003811AB" w:rsidRDefault="0065705D">
            <w:pPr>
              <w:keepNext/>
              <w:pBdr>
                <w:top w:val="nil"/>
                <w:left w:val="nil"/>
                <w:bottom w:val="nil"/>
                <w:right w:val="nil"/>
                <w:between w:val="nil"/>
              </w:pBdr>
              <w:spacing w:before="240" w:after="120"/>
              <w:ind w:left="142"/>
              <w:rPr>
                <w:rFonts w:ascii="Arial" w:eastAsia="Arial" w:hAnsi="Arial" w:cs="Arial"/>
                <w:sz w:val="24"/>
                <w:szCs w:val="24"/>
              </w:rPr>
            </w:pPr>
            <w:r>
              <w:rPr>
                <w:rFonts w:ascii="Arial" w:eastAsia="Arial" w:hAnsi="Arial" w:cs="Arial"/>
                <w:sz w:val="24"/>
                <w:szCs w:val="24"/>
              </w:rPr>
              <w:t>1% for cylinders</w:t>
            </w:r>
          </w:p>
        </w:tc>
      </w:tr>
      <w:tr w:rsidR="003811AB">
        <w:tc>
          <w:tcPr>
            <w:tcW w:w="154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3 B</w:t>
            </w:r>
            <w:r>
              <w:rPr>
                <w:rFonts w:ascii="Arial" w:eastAsia="Arial" w:hAnsi="Arial" w:cs="Arial"/>
                <w:sz w:val="24"/>
                <w:szCs w:val="24"/>
              </w:rPr>
              <w:t>iomass</w:t>
            </w:r>
          </w:p>
        </w:tc>
        <w:tc>
          <w:tcPr>
            <w:tcW w:w="2400"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NOT APPLICABLE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strike/>
                <w:color w:val="000000"/>
                <w:sz w:val="24"/>
                <w:szCs w:val="24"/>
              </w:rPr>
            </w:pPr>
            <w:r>
              <w:rPr>
                <w:rFonts w:ascii="Arial" w:eastAsia="Arial" w:hAnsi="Arial" w:cs="Arial"/>
                <w:sz w:val="24"/>
                <w:szCs w:val="24"/>
              </w:rPr>
              <w:t>1%</w:t>
            </w:r>
          </w:p>
        </w:tc>
      </w:tr>
      <w:tr w:rsidR="003811AB">
        <w:tc>
          <w:tcPr>
            <w:tcW w:w="154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4 Associated Serv</w:t>
            </w:r>
            <w:r>
              <w:rPr>
                <w:rFonts w:ascii="Arial" w:eastAsia="Arial" w:hAnsi="Arial" w:cs="Arial"/>
                <w:sz w:val="24"/>
                <w:szCs w:val="24"/>
              </w:rPr>
              <w:t>ices</w:t>
            </w:r>
          </w:p>
        </w:tc>
        <w:tc>
          <w:tcPr>
            <w:tcW w:w="2400"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NOT APPLICABLE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w:t>
            </w:r>
          </w:p>
        </w:tc>
      </w:tr>
      <w:tr w:rsidR="003811AB">
        <w:tc>
          <w:tcPr>
            <w:tcW w:w="154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5 Energy Bureau Serv</w:t>
            </w:r>
            <w:r>
              <w:rPr>
                <w:rFonts w:ascii="Arial" w:eastAsia="Arial" w:hAnsi="Arial" w:cs="Arial"/>
                <w:sz w:val="24"/>
                <w:szCs w:val="24"/>
              </w:rPr>
              <w:t>ices</w:t>
            </w:r>
          </w:p>
        </w:tc>
        <w:tc>
          <w:tcPr>
            <w:tcW w:w="2400"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NOT APPLICABLE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3811AB" w:rsidRDefault="0065705D">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w:t>
            </w:r>
          </w:p>
        </w:tc>
      </w:tr>
    </w:tbl>
    <w:p w:rsidR="003811AB" w:rsidRDefault="0065705D">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highlight w:val="yellow"/>
        </w:rPr>
        <w:t>Rates stated in file in paragraph 4</w:t>
      </w:r>
    </w:p>
    <w:p w:rsidR="003811AB" w:rsidRDefault="0065705D">
      <w:pPr>
        <w:numPr>
          <w:ilvl w:val="0"/>
          <w:numId w:val="1"/>
        </w:numPr>
        <w:pBdr>
          <w:top w:val="nil"/>
          <w:left w:val="nil"/>
          <w:bottom w:val="nil"/>
          <w:right w:val="nil"/>
          <w:between w:val="nil"/>
        </w:pBdr>
        <w:tabs>
          <w:tab w:val="left" w:pos="0"/>
        </w:tabs>
        <w:spacing w:before="240" w:after="240" w:line="240" w:lineRule="auto"/>
        <w:jc w:val="both"/>
        <w:rPr>
          <w:rFonts w:ascii="Arial Bold" w:eastAsia="Arial Bold" w:hAnsi="Arial Bold" w:cs="Arial Bold"/>
          <w:b/>
          <w:smallCaps/>
          <w:color w:val="000000"/>
        </w:rPr>
      </w:pPr>
      <w:r>
        <w:rPr>
          <w:rFonts w:ascii="Arial Bold" w:eastAsia="Arial Bold" w:hAnsi="Arial Bold" w:cs="Arial Bold"/>
          <w:b/>
          <w:smallCaps/>
          <w:color w:val="000000"/>
        </w:rPr>
        <w:t>Charging Structure</w:t>
      </w:r>
    </w:p>
    <w:p w:rsidR="003811AB" w:rsidRDefault="0065705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Charges shall only consist of the following: </w:t>
      </w:r>
    </w:p>
    <w:p w:rsidR="003811AB" w:rsidRDefault="0065705D">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b/>
          <w:color w:val="000000"/>
          <w:sz w:val="24"/>
          <w:szCs w:val="24"/>
        </w:rPr>
        <w:t>FOR LOT 1 AND LOT 2 ONLY</w:t>
      </w:r>
      <w:r>
        <w:rPr>
          <w:rFonts w:ascii="Arial" w:eastAsia="Arial" w:hAnsi="Arial" w:cs="Arial"/>
          <w:color w:val="000000"/>
          <w:sz w:val="24"/>
          <w:szCs w:val="24"/>
        </w:rPr>
        <w:t xml:space="preserve"> the Commodity Price (as described in paragraph 2);</w:t>
      </w:r>
    </w:p>
    <w:p w:rsidR="003811AB" w:rsidRDefault="0065705D">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b/>
          <w:color w:val="000000"/>
          <w:sz w:val="24"/>
          <w:szCs w:val="24"/>
        </w:rPr>
        <w:t xml:space="preserve">FOR LOT </w:t>
      </w:r>
      <w:r>
        <w:rPr>
          <w:rFonts w:ascii="Arial" w:eastAsia="Arial" w:hAnsi="Arial" w:cs="Arial"/>
          <w:b/>
          <w:sz w:val="24"/>
          <w:szCs w:val="24"/>
        </w:rPr>
        <w:t>4</w:t>
      </w:r>
      <w:r>
        <w:rPr>
          <w:rFonts w:ascii="Arial" w:eastAsia="Arial" w:hAnsi="Arial" w:cs="Arial"/>
          <w:b/>
          <w:color w:val="000000"/>
          <w:sz w:val="24"/>
          <w:szCs w:val="24"/>
        </w:rPr>
        <w:t xml:space="preserve"> ONLY</w:t>
      </w:r>
      <w:r>
        <w:rPr>
          <w:rFonts w:ascii="Arial" w:eastAsia="Arial" w:hAnsi="Arial" w:cs="Arial"/>
          <w:color w:val="000000"/>
          <w:sz w:val="24"/>
          <w:szCs w:val="24"/>
        </w:rPr>
        <w:t xml:space="preserve"> the rates elements specified in Annex 2;</w:t>
      </w:r>
    </w:p>
    <w:p w:rsidR="003811AB" w:rsidRDefault="0065705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Framework Prices</w:t>
      </w:r>
    </w:p>
    <w:p w:rsidR="003811AB" w:rsidRDefault="0065705D">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Management Charge applicable to the relevant Products.</w:t>
      </w:r>
    </w:p>
    <w:p w:rsidR="003811AB" w:rsidRDefault="0065705D">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Commodity Price</w:t>
      </w:r>
    </w:p>
    <w:p w:rsidR="003811AB" w:rsidRDefault="0065705D">
      <w:pPr>
        <w:numPr>
          <w:ilvl w:val="2"/>
          <w:numId w:val="1"/>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rPr>
        <w:t>The Commodity Price will be calculated by the following methodologies:</w:t>
      </w:r>
    </w:p>
    <w:p w:rsidR="003811AB" w:rsidRDefault="0065705D">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b/>
          <w:color w:val="000000"/>
          <w:sz w:val="24"/>
          <w:szCs w:val="24"/>
        </w:rPr>
        <w:t>Weekly or Daily Lagged Pricing</w:t>
      </w:r>
    </w:p>
    <w:p w:rsidR="003811AB" w:rsidRDefault="0065705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A Buyer requires the Supplier to price the following pricing options for the Commodity Price per Product:</w:t>
      </w:r>
    </w:p>
    <w:p w:rsidR="003811AB" w:rsidRDefault="0065705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Daily lagged pricing based on the close price on the Working Day immediately preceding the day of delivery of that Product (“</w:t>
      </w:r>
      <w:r>
        <w:rPr>
          <w:rFonts w:ascii="Arial" w:eastAsia="Arial" w:hAnsi="Arial" w:cs="Arial"/>
          <w:b/>
          <w:color w:val="000000"/>
          <w:sz w:val="24"/>
          <w:szCs w:val="24"/>
        </w:rPr>
        <w:t>Daily Lagged Price</w:t>
      </w:r>
      <w:r>
        <w:rPr>
          <w:rFonts w:ascii="Arial" w:eastAsia="Arial" w:hAnsi="Arial" w:cs="Arial"/>
          <w:color w:val="000000"/>
          <w:sz w:val="24"/>
          <w:szCs w:val="24"/>
        </w:rPr>
        <w:t>”) or</w:t>
      </w:r>
    </w:p>
    <w:p w:rsidR="003811AB" w:rsidRDefault="0065705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Weekly lagged pricing calculated on the first Working Day of each week in which the delivery is to take pla</w:t>
      </w:r>
      <w:r>
        <w:rPr>
          <w:rFonts w:ascii="Arial" w:eastAsia="Arial" w:hAnsi="Arial" w:cs="Arial"/>
          <w:color w:val="000000"/>
          <w:sz w:val="24"/>
          <w:szCs w:val="24"/>
        </w:rPr>
        <w:t>ce according to the mean average of each Daily Lagged Prices for that Product from the previous week (“</w:t>
      </w:r>
      <w:r>
        <w:rPr>
          <w:rFonts w:ascii="Arial" w:eastAsia="Arial" w:hAnsi="Arial" w:cs="Arial"/>
          <w:b/>
          <w:color w:val="000000"/>
          <w:sz w:val="24"/>
          <w:szCs w:val="24"/>
        </w:rPr>
        <w:t>Weekly Lagged Price</w:t>
      </w:r>
      <w:r>
        <w:rPr>
          <w:rFonts w:ascii="Arial" w:eastAsia="Arial" w:hAnsi="Arial" w:cs="Arial"/>
          <w:color w:val="000000"/>
          <w:sz w:val="24"/>
          <w:szCs w:val="24"/>
        </w:rPr>
        <w:t>”)</w:t>
      </w:r>
    </w:p>
    <w:p w:rsidR="003811AB" w:rsidRDefault="0065705D">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will specify the pricing option at the Call Off Contract</w:t>
      </w:r>
    </w:p>
    <w:p w:rsidR="003811AB" w:rsidRDefault="0065705D">
      <w:pPr>
        <w:numPr>
          <w:ilvl w:val="1"/>
          <w:numId w:val="1"/>
        </w:numPr>
        <w:pBdr>
          <w:top w:val="nil"/>
          <w:left w:val="nil"/>
          <w:bottom w:val="nil"/>
          <w:right w:val="nil"/>
          <w:between w:val="nil"/>
        </w:pBdr>
        <w:tabs>
          <w:tab w:val="left" w:pos="1134"/>
        </w:tabs>
        <w:spacing w:before="120" w:after="120" w:line="240" w:lineRule="auto"/>
        <w:ind w:hanging="77"/>
        <w:rPr>
          <w:rFonts w:ascii="Arial" w:eastAsia="Arial" w:hAnsi="Arial" w:cs="Arial"/>
          <w:b/>
          <w:color w:val="000000"/>
          <w:sz w:val="24"/>
          <w:szCs w:val="24"/>
        </w:rPr>
      </w:pPr>
      <w:r>
        <w:rPr>
          <w:rFonts w:ascii="Arial" w:eastAsia="Arial" w:hAnsi="Arial" w:cs="Arial"/>
          <w:b/>
          <w:color w:val="000000"/>
          <w:sz w:val="24"/>
          <w:szCs w:val="24"/>
        </w:rPr>
        <w:t>Daily lagged pricing for Unleaded Petrol (Ultra Low Sulphur Petrol (“ULSP”))</w:t>
      </w:r>
    </w:p>
    <w:p w:rsidR="003811AB" w:rsidRDefault="0065705D">
      <w:pPr>
        <w:numPr>
          <w:ilvl w:val="2"/>
          <w:numId w:val="1"/>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rPr>
        <w:t>The method for calculating the Daily Lagged Price of Commodity Prices for Unleaded Petrol (ULSP) is as follows:</w:t>
      </w:r>
    </w:p>
    <w:p w:rsidR="003811AB" w:rsidRDefault="0065705D">
      <w:pPr>
        <w:pBdr>
          <w:top w:val="nil"/>
          <w:left w:val="nil"/>
          <w:bottom w:val="nil"/>
          <w:right w:val="nil"/>
          <w:between w:val="nil"/>
        </w:pBdr>
        <w:tabs>
          <w:tab w:val="left" w:pos="709"/>
        </w:tabs>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P = (((A/B) / C) x (100 - D) + ((E x F)/G)) x D +H</w:t>
      </w:r>
    </w:p>
    <w:p w:rsidR="003811AB" w:rsidRDefault="0065705D">
      <w:pPr>
        <w:pBdr>
          <w:top w:val="nil"/>
          <w:left w:val="nil"/>
          <w:bottom w:val="nil"/>
          <w:right w:val="nil"/>
          <w:between w:val="nil"/>
        </w:pBdr>
        <w:tabs>
          <w:tab w:val="left" w:pos="709"/>
        </w:tabs>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Where</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P =</w:t>
      </w:r>
      <w:r>
        <w:rPr>
          <w:rFonts w:ascii="Arial" w:eastAsia="Arial" w:hAnsi="Arial" w:cs="Arial"/>
          <w:color w:val="000000"/>
          <w:sz w:val="24"/>
          <w:szCs w:val="24"/>
        </w:rPr>
        <w:tab/>
      </w:r>
      <w:r>
        <w:rPr>
          <w:rFonts w:ascii="Arial" w:eastAsia="Arial" w:hAnsi="Arial" w:cs="Arial"/>
          <w:color w:val="000000"/>
          <w:sz w:val="24"/>
          <w:szCs w:val="24"/>
        </w:rPr>
        <w:t>is Commodity Price being the net price of the Product for the day it was delivered to the Buyer in pence per litre (excluding VAT).</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A =</w:t>
      </w:r>
      <w:r>
        <w:rPr>
          <w:rFonts w:ascii="Arial" w:eastAsia="Arial" w:hAnsi="Arial" w:cs="Arial"/>
          <w:color w:val="000000"/>
          <w:sz w:val="24"/>
          <w:szCs w:val="24"/>
        </w:rPr>
        <w:tab/>
        <w:t xml:space="preserve">The </w:t>
      </w:r>
      <w:proofErr w:type="spellStart"/>
      <w:r>
        <w:rPr>
          <w:rFonts w:ascii="Arial" w:eastAsia="Arial" w:hAnsi="Arial" w:cs="Arial"/>
          <w:color w:val="000000"/>
          <w:sz w:val="24"/>
          <w:szCs w:val="24"/>
        </w:rPr>
        <w:t>mid point</w:t>
      </w:r>
      <w:proofErr w:type="spellEnd"/>
      <w:r>
        <w:rPr>
          <w:rFonts w:ascii="Arial" w:eastAsia="Arial" w:hAnsi="Arial" w:cs="Arial"/>
          <w:color w:val="000000"/>
          <w:sz w:val="24"/>
          <w:szCs w:val="24"/>
        </w:rPr>
        <w:t xml:space="preserve"> c.i.f. cargo values in North West Europe basis ARA for the Working Day immediately preceding the day of de</w:t>
      </w:r>
      <w:r>
        <w:rPr>
          <w:rFonts w:ascii="Arial" w:eastAsia="Arial" w:hAnsi="Arial" w:cs="Arial"/>
          <w:color w:val="000000"/>
          <w:sz w:val="24"/>
          <w:szCs w:val="24"/>
        </w:rPr>
        <w:t>livery, as published in the Oil Market Journal end of day summary. Unleaded Petrol (Unleaded 10ppm).</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B =</w:t>
      </w:r>
      <w:r>
        <w:rPr>
          <w:rFonts w:ascii="Arial" w:eastAsia="Arial" w:hAnsi="Arial" w:cs="Arial"/>
          <w:color w:val="000000"/>
          <w:sz w:val="24"/>
          <w:szCs w:val="24"/>
        </w:rPr>
        <w:tab/>
        <w:t>The density conversion rates £ per tonne to pence per litre to be used for Unleaded Petrol is 1325</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C =</w:t>
      </w:r>
      <w:r>
        <w:rPr>
          <w:rFonts w:ascii="Arial" w:eastAsia="Arial" w:hAnsi="Arial" w:cs="Arial"/>
          <w:color w:val="000000"/>
          <w:sz w:val="24"/>
          <w:szCs w:val="24"/>
        </w:rPr>
        <w:tab/>
        <w:t>The daily published exchange rate US$ to UK£ for</w:t>
      </w:r>
      <w:r>
        <w:rPr>
          <w:rFonts w:ascii="Arial" w:eastAsia="Arial" w:hAnsi="Arial" w:cs="Arial"/>
          <w:color w:val="000000"/>
          <w:sz w:val="24"/>
          <w:szCs w:val="24"/>
        </w:rPr>
        <w:t xml:space="preserve"> the Working Day immediately preceding the day of delivery rounded to 4 decimal places, as published in the Oil Market Journal end of day summary. </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 xml:space="preserve">D = </w:t>
      </w:r>
      <w:r>
        <w:rPr>
          <w:rFonts w:ascii="Arial" w:eastAsia="Arial" w:hAnsi="Arial" w:cs="Arial"/>
          <w:color w:val="000000"/>
          <w:sz w:val="24"/>
          <w:szCs w:val="24"/>
        </w:rPr>
        <w:tab/>
        <w:t>The Renewable Fuels Transport Obligation (RTFO) as published by Department for Transport</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E =</w:t>
      </w:r>
      <w:r>
        <w:rPr>
          <w:rFonts w:ascii="Arial" w:eastAsia="Arial" w:hAnsi="Arial" w:cs="Arial"/>
          <w:color w:val="000000"/>
          <w:sz w:val="24"/>
          <w:szCs w:val="24"/>
        </w:rPr>
        <w:tab/>
        <w:t>The averag</w:t>
      </w:r>
      <w:r>
        <w:rPr>
          <w:rFonts w:ascii="Arial" w:eastAsia="Arial" w:hAnsi="Arial" w:cs="Arial"/>
          <w:color w:val="000000"/>
          <w:sz w:val="24"/>
          <w:szCs w:val="24"/>
        </w:rPr>
        <w:t>e of the barge FOB values for Ethanol in North West Europe basis ARA for the Working Day immediately preceding the day of delivery, as published in the Oil Market Journal end of day summary.</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F =</w:t>
      </w:r>
      <w:r>
        <w:rPr>
          <w:rFonts w:ascii="Arial" w:eastAsia="Arial" w:hAnsi="Arial" w:cs="Arial"/>
          <w:color w:val="000000"/>
          <w:sz w:val="24"/>
          <w:szCs w:val="24"/>
        </w:rPr>
        <w:tab/>
        <w:t xml:space="preserve">The daily published exchange rate EUR to UK£ for the Working </w:t>
      </w:r>
      <w:r>
        <w:rPr>
          <w:rFonts w:ascii="Arial" w:eastAsia="Arial" w:hAnsi="Arial" w:cs="Arial"/>
          <w:color w:val="000000"/>
          <w:sz w:val="24"/>
          <w:szCs w:val="24"/>
        </w:rPr>
        <w:t xml:space="preserve">Day immediately preceding the day of delivery as published in the Oil Market Journal end of day summary. </w:t>
      </w:r>
    </w:p>
    <w:p w:rsidR="003811AB" w:rsidRDefault="0065705D">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G =</w:t>
      </w:r>
      <w:r>
        <w:rPr>
          <w:rFonts w:ascii="Arial" w:eastAsia="Arial" w:hAnsi="Arial" w:cs="Arial"/>
          <w:color w:val="000000"/>
          <w:sz w:val="24"/>
          <w:szCs w:val="24"/>
        </w:rPr>
        <w:tab/>
        <w:t>The density conversion rates £ per tonne to pence per litre for Ethanol is 1000.</w:t>
      </w:r>
    </w:p>
    <w:p w:rsidR="003811AB" w:rsidRDefault="0065705D">
      <w:pPr>
        <w:pBdr>
          <w:top w:val="nil"/>
          <w:left w:val="nil"/>
          <w:bottom w:val="nil"/>
          <w:right w:val="nil"/>
          <w:between w:val="nil"/>
        </w:pBdr>
        <w:tabs>
          <w:tab w:val="left" w:pos="709"/>
          <w:tab w:val="left" w:pos="1701"/>
        </w:tabs>
        <w:spacing w:before="120" w:after="120" w:line="240" w:lineRule="auto"/>
        <w:ind w:left="1560" w:hanging="709"/>
        <w:rPr>
          <w:rFonts w:ascii="Arial" w:eastAsia="Arial" w:hAnsi="Arial" w:cs="Arial"/>
          <w:sz w:val="24"/>
          <w:szCs w:val="24"/>
        </w:rPr>
      </w:pPr>
      <w:r>
        <w:rPr>
          <w:rFonts w:ascii="Arial" w:eastAsia="Arial" w:hAnsi="Arial" w:cs="Arial"/>
          <w:color w:val="000000"/>
          <w:sz w:val="24"/>
          <w:szCs w:val="24"/>
        </w:rPr>
        <w:t xml:space="preserve">H </w:t>
      </w:r>
      <w:proofErr w:type="gramStart"/>
      <w:r>
        <w:rPr>
          <w:rFonts w:ascii="Arial" w:eastAsia="Arial" w:hAnsi="Arial" w:cs="Arial"/>
          <w:color w:val="000000"/>
          <w:sz w:val="24"/>
          <w:szCs w:val="24"/>
        </w:rPr>
        <w:t xml:space="preserve">=  </w:t>
      </w:r>
      <w:r>
        <w:rPr>
          <w:rFonts w:ascii="Arial" w:eastAsia="Arial" w:hAnsi="Arial" w:cs="Arial"/>
          <w:color w:val="000000"/>
          <w:sz w:val="24"/>
          <w:szCs w:val="24"/>
        </w:rPr>
        <w:tab/>
      </w:r>
      <w:proofErr w:type="gramEnd"/>
      <w:r>
        <w:rPr>
          <w:rFonts w:ascii="Arial" w:eastAsia="Arial" w:hAnsi="Arial" w:cs="Arial"/>
          <w:color w:val="000000"/>
          <w:sz w:val="24"/>
          <w:szCs w:val="24"/>
        </w:rPr>
        <w:t>Current excise duty rate (pence per litre) as published by HM Revenue &amp; Customs</w:t>
      </w:r>
    </w:p>
    <w:p w:rsidR="003811AB" w:rsidRDefault="0065705D">
      <w:pPr>
        <w:pBdr>
          <w:top w:val="nil"/>
          <w:left w:val="nil"/>
          <w:bottom w:val="nil"/>
          <w:right w:val="nil"/>
          <w:between w:val="nil"/>
        </w:pBdr>
        <w:tabs>
          <w:tab w:val="left" w:pos="709"/>
          <w:tab w:val="left" w:pos="1701"/>
        </w:tabs>
        <w:spacing w:before="120" w:after="120" w:line="240" w:lineRule="auto"/>
        <w:ind w:left="1560" w:hanging="709"/>
        <w:rPr>
          <w:rFonts w:ascii="Arial" w:eastAsia="Arial" w:hAnsi="Arial" w:cs="Arial"/>
          <w:sz w:val="24"/>
          <w:szCs w:val="24"/>
        </w:rPr>
      </w:pPr>
      <w:proofErr w:type="gramStart"/>
      <w:r>
        <w:rPr>
          <w:rFonts w:ascii="Arial" w:eastAsia="Arial" w:hAnsi="Arial" w:cs="Arial"/>
          <w:sz w:val="24"/>
          <w:szCs w:val="24"/>
        </w:rPr>
        <w:lastRenderedPageBreak/>
        <w:t>I  =</w:t>
      </w:r>
      <w:proofErr w:type="gramEnd"/>
      <w:r>
        <w:rPr>
          <w:rFonts w:ascii="Arial" w:eastAsia="Arial" w:hAnsi="Arial" w:cs="Arial"/>
          <w:sz w:val="24"/>
          <w:szCs w:val="24"/>
        </w:rPr>
        <w:t xml:space="preserve"> </w:t>
      </w:r>
      <w:r>
        <w:rPr>
          <w:rFonts w:ascii="Arial" w:eastAsia="Arial" w:hAnsi="Arial" w:cs="Arial"/>
          <w:sz w:val="24"/>
          <w:szCs w:val="24"/>
        </w:rPr>
        <w:tab/>
        <w:t>Development Fuels Obligation (DFO)</w:t>
      </w:r>
    </w:p>
    <w:p w:rsidR="003811AB" w:rsidRDefault="003811AB">
      <w:pPr>
        <w:pBdr>
          <w:top w:val="nil"/>
          <w:left w:val="nil"/>
          <w:bottom w:val="nil"/>
          <w:right w:val="nil"/>
          <w:between w:val="nil"/>
        </w:pBdr>
        <w:tabs>
          <w:tab w:val="left" w:pos="709"/>
        </w:tabs>
        <w:spacing w:before="120" w:after="120" w:line="240" w:lineRule="auto"/>
        <w:ind w:left="360"/>
        <w:rPr>
          <w:rFonts w:ascii="Arial" w:eastAsia="Arial" w:hAnsi="Arial" w:cs="Arial"/>
          <w:color w:val="000000"/>
          <w:sz w:val="24"/>
          <w:szCs w:val="24"/>
        </w:rPr>
      </w:pPr>
    </w:p>
    <w:p w:rsidR="003811AB" w:rsidRDefault="0065705D">
      <w:pPr>
        <w:numPr>
          <w:ilvl w:val="1"/>
          <w:numId w:val="1"/>
        </w:numPr>
        <w:pBdr>
          <w:top w:val="nil"/>
          <w:left w:val="nil"/>
          <w:bottom w:val="nil"/>
          <w:right w:val="nil"/>
          <w:between w:val="nil"/>
        </w:pBdr>
        <w:tabs>
          <w:tab w:val="left" w:pos="1134"/>
        </w:tabs>
        <w:spacing w:before="120" w:after="120" w:line="240" w:lineRule="auto"/>
        <w:ind w:hanging="77"/>
        <w:jc w:val="both"/>
        <w:rPr>
          <w:rFonts w:ascii="Arial" w:eastAsia="Arial" w:hAnsi="Arial" w:cs="Arial"/>
          <w:b/>
          <w:color w:val="000000"/>
          <w:sz w:val="24"/>
          <w:szCs w:val="24"/>
        </w:rPr>
      </w:pPr>
      <w:r>
        <w:rPr>
          <w:rFonts w:ascii="Arial" w:eastAsia="Arial" w:hAnsi="Arial" w:cs="Arial"/>
          <w:b/>
          <w:sz w:val="24"/>
          <w:szCs w:val="24"/>
        </w:rPr>
        <w:t>Daily lagged pricing for Diesel / Bio Diesel (Ultra Low Sulphur Diesel (“ULSD”), Gas Oil and Ultra Low Sulphur Gas Oil (“ULSG”) / Hydrotreated Vegetable Oil (“HVO”)</w:t>
      </w:r>
      <w:r>
        <w:rPr>
          <w:rFonts w:ascii="Arial" w:eastAsia="Arial" w:hAnsi="Arial" w:cs="Arial"/>
          <w:b/>
          <w:color w:val="000000"/>
          <w:sz w:val="24"/>
          <w:szCs w:val="24"/>
        </w:rPr>
        <w:t>.</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The method for calculating the Daily Lagged Price of Commodity Prices for Diesel and Biodi</w:t>
      </w:r>
      <w:r>
        <w:rPr>
          <w:rFonts w:ascii="Arial" w:eastAsia="Arial" w:hAnsi="Arial" w:cs="Arial"/>
          <w:color w:val="000000"/>
          <w:sz w:val="24"/>
          <w:szCs w:val="24"/>
        </w:rPr>
        <w:t>esel (ULSD), Gas Oil and ULSG is as follows:</w:t>
      </w:r>
    </w:p>
    <w:p w:rsidR="003811AB" w:rsidRDefault="0065705D">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P = (((A/B) / C) x (100 - D)) + ((E/F)/C) x D + G</w:t>
      </w:r>
    </w:p>
    <w:p w:rsidR="003811AB" w:rsidRDefault="0065705D">
      <w:pPr>
        <w:pBdr>
          <w:top w:val="nil"/>
          <w:left w:val="nil"/>
          <w:bottom w:val="nil"/>
          <w:right w:val="nil"/>
          <w:between w:val="nil"/>
        </w:pBdr>
        <w:tabs>
          <w:tab w:val="left" w:pos="1985"/>
          <w:tab w:val="left" w:pos="2127"/>
        </w:tabs>
        <w:spacing w:before="120" w:after="120" w:line="240" w:lineRule="auto"/>
        <w:ind w:left="1656" w:hanging="1372"/>
        <w:jc w:val="both"/>
        <w:rPr>
          <w:rFonts w:ascii="Arial" w:eastAsia="Arial" w:hAnsi="Arial" w:cs="Arial"/>
          <w:color w:val="000000"/>
          <w:sz w:val="24"/>
          <w:szCs w:val="24"/>
        </w:rPr>
      </w:pPr>
      <w:r>
        <w:rPr>
          <w:rFonts w:ascii="Arial" w:eastAsia="Arial" w:hAnsi="Arial" w:cs="Arial"/>
          <w:color w:val="000000"/>
          <w:sz w:val="24"/>
          <w:szCs w:val="24"/>
        </w:rPr>
        <w:t xml:space="preserve">       Where</w:t>
      </w:r>
    </w:p>
    <w:p w:rsidR="003811AB" w:rsidRDefault="0065705D">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P =</w:t>
      </w:r>
      <w:r>
        <w:rPr>
          <w:rFonts w:ascii="Arial" w:eastAsia="Arial" w:hAnsi="Arial" w:cs="Arial"/>
          <w:color w:val="000000"/>
          <w:sz w:val="24"/>
          <w:szCs w:val="24"/>
        </w:rPr>
        <w:tab/>
        <w:t>is Commodity Price being the net price of the Product for the day it was delivered to the Buyer in pence per litre (excluding VAT).</w:t>
      </w:r>
    </w:p>
    <w:p w:rsidR="003811AB" w:rsidRDefault="0065705D">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A =</w:t>
      </w:r>
      <w:r>
        <w:rPr>
          <w:rFonts w:ascii="Arial" w:eastAsia="Arial" w:hAnsi="Arial" w:cs="Arial"/>
          <w:color w:val="000000"/>
          <w:sz w:val="24"/>
          <w:szCs w:val="24"/>
        </w:rPr>
        <w:tab/>
      </w: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mid point</w:t>
      </w:r>
      <w:proofErr w:type="spellEnd"/>
      <w:r>
        <w:rPr>
          <w:rFonts w:ascii="Arial" w:eastAsia="Arial" w:hAnsi="Arial" w:cs="Arial"/>
          <w:color w:val="000000"/>
          <w:sz w:val="24"/>
          <w:szCs w:val="24"/>
        </w:rPr>
        <w:t xml:space="preserve"> c.i.f. cargo values in North West Europe basis ARA for the Working Day immediately preceding the day of delivery, as published in the Oil Market Journal end of day summary. Diesel (ULSD UK 10ppm), Gas Oil (ULSD UK 10ppm). </w:t>
      </w:r>
    </w:p>
    <w:p w:rsidR="003811AB" w:rsidRDefault="0065705D">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B =</w:t>
      </w:r>
      <w:r>
        <w:rPr>
          <w:rFonts w:ascii="Arial" w:eastAsia="Arial" w:hAnsi="Arial" w:cs="Arial"/>
          <w:color w:val="000000"/>
          <w:sz w:val="24"/>
          <w:szCs w:val="24"/>
        </w:rPr>
        <w:tab/>
        <w:t>The density con</w:t>
      </w:r>
      <w:r>
        <w:rPr>
          <w:rFonts w:ascii="Arial" w:eastAsia="Arial" w:hAnsi="Arial" w:cs="Arial"/>
          <w:color w:val="000000"/>
          <w:sz w:val="24"/>
          <w:szCs w:val="24"/>
        </w:rPr>
        <w:t>version rates £ per tonne to pence per litre to be used for Diesel/Biodiesel, Gas Oil and ULSG is 1183:</w:t>
      </w:r>
    </w:p>
    <w:p w:rsidR="003811AB" w:rsidRDefault="0065705D">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 xml:space="preserve">C = </w:t>
      </w:r>
      <w:r>
        <w:rPr>
          <w:rFonts w:ascii="Arial" w:eastAsia="Arial" w:hAnsi="Arial" w:cs="Arial"/>
          <w:color w:val="000000"/>
          <w:sz w:val="24"/>
          <w:szCs w:val="24"/>
        </w:rPr>
        <w:tab/>
        <w:t>The daily published exchange rate US$ to UK£ for the Working Day immediately preceding the day of delivery rounded to 4 decimal places, as publishe</w:t>
      </w:r>
      <w:r>
        <w:rPr>
          <w:rFonts w:ascii="Arial" w:eastAsia="Arial" w:hAnsi="Arial" w:cs="Arial"/>
          <w:color w:val="000000"/>
          <w:sz w:val="24"/>
          <w:szCs w:val="24"/>
        </w:rPr>
        <w:t xml:space="preserve">d in the Oil Market Journal end of day summary. </w:t>
      </w:r>
    </w:p>
    <w:p w:rsidR="003811AB" w:rsidRDefault="0065705D">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 xml:space="preserve">D = </w:t>
      </w:r>
      <w:r>
        <w:rPr>
          <w:rFonts w:ascii="Arial" w:eastAsia="Arial" w:hAnsi="Arial" w:cs="Arial"/>
          <w:color w:val="000000"/>
          <w:sz w:val="24"/>
          <w:szCs w:val="24"/>
        </w:rPr>
        <w:tab/>
        <w:t>The Renewable Fuels Transport Obligation (RTFO) as published by Department for Transport</w:t>
      </w:r>
    </w:p>
    <w:p w:rsidR="003811AB" w:rsidRDefault="0065705D">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E =</w:t>
      </w:r>
      <w:r>
        <w:rPr>
          <w:rFonts w:ascii="Arial" w:eastAsia="Arial" w:hAnsi="Arial" w:cs="Arial"/>
          <w:color w:val="000000"/>
          <w:sz w:val="24"/>
          <w:szCs w:val="24"/>
        </w:rPr>
        <w:tab/>
        <w:t>The average of the barge FOB in North West Europe basis ARA for the Working Day immediately preceding the day</w:t>
      </w:r>
      <w:r>
        <w:rPr>
          <w:rFonts w:ascii="Arial" w:eastAsia="Arial" w:hAnsi="Arial" w:cs="Arial"/>
          <w:color w:val="000000"/>
          <w:sz w:val="24"/>
          <w:szCs w:val="24"/>
        </w:rPr>
        <w:t xml:space="preserve"> of delivery, as published in the Oil Market Journal end of day summary. (Biodiesel FAME-10 (RED)</w:t>
      </w:r>
    </w:p>
    <w:p w:rsidR="003811AB" w:rsidRDefault="0065705D">
      <w:pPr>
        <w:pBdr>
          <w:top w:val="nil"/>
          <w:left w:val="nil"/>
          <w:bottom w:val="nil"/>
          <w:right w:val="nil"/>
          <w:between w:val="nil"/>
        </w:pBdr>
        <w:tabs>
          <w:tab w:val="left" w:pos="1985"/>
          <w:tab w:val="left" w:pos="2127"/>
        </w:tabs>
        <w:spacing w:before="120" w:after="120" w:line="240" w:lineRule="auto"/>
        <w:ind w:left="1656" w:hanging="805"/>
        <w:jc w:val="both"/>
        <w:rPr>
          <w:rFonts w:ascii="Arial" w:eastAsia="Arial" w:hAnsi="Arial" w:cs="Arial"/>
          <w:color w:val="000000"/>
          <w:sz w:val="24"/>
          <w:szCs w:val="24"/>
        </w:rPr>
      </w:pPr>
      <w:r>
        <w:rPr>
          <w:rFonts w:ascii="Arial" w:eastAsia="Arial" w:hAnsi="Arial" w:cs="Arial"/>
          <w:color w:val="000000"/>
          <w:sz w:val="24"/>
          <w:szCs w:val="24"/>
        </w:rPr>
        <w:t xml:space="preserve">F </w:t>
      </w:r>
      <w:proofErr w:type="gramStart"/>
      <w:r>
        <w:rPr>
          <w:rFonts w:ascii="Arial" w:eastAsia="Arial" w:hAnsi="Arial" w:cs="Arial"/>
          <w:color w:val="000000"/>
          <w:sz w:val="24"/>
          <w:szCs w:val="24"/>
        </w:rPr>
        <w:t xml:space="preserve">=  </w:t>
      </w:r>
      <w:r>
        <w:rPr>
          <w:rFonts w:ascii="Arial" w:eastAsia="Arial" w:hAnsi="Arial" w:cs="Arial"/>
          <w:color w:val="000000"/>
          <w:sz w:val="24"/>
          <w:szCs w:val="24"/>
        </w:rPr>
        <w:tab/>
      </w:r>
      <w:proofErr w:type="gramEnd"/>
      <w:r>
        <w:rPr>
          <w:rFonts w:ascii="Arial" w:eastAsia="Arial" w:hAnsi="Arial" w:cs="Arial"/>
          <w:color w:val="000000"/>
          <w:sz w:val="24"/>
          <w:szCs w:val="24"/>
        </w:rPr>
        <w:t>The density conversion rates £ per tonne to pence per litre for Biodiesel is 1133</w:t>
      </w:r>
    </w:p>
    <w:p w:rsidR="003811AB" w:rsidRDefault="0065705D">
      <w:p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sz w:val="24"/>
          <w:szCs w:val="24"/>
        </w:rPr>
      </w:pPr>
      <w:r>
        <w:rPr>
          <w:rFonts w:ascii="Arial" w:eastAsia="Arial" w:hAnsi="Arial" w:cs="Arial"/>
          <w:color w:val="000000"/>
          <w:sz w:val="24"/>
          <w:szCs w:val="24"/>
        </w:rPr>
        <w:t>G =</w:t>
      </w:r>
      <w:r>
        <w:rPr>
          <w:rFonts w:ascii="Arial" w:eastAsia="Arial" w:hAnsi="Arial" w:cs="Arial"/>
          <w:color w:val="000000"/>
          <w:sz w:val="24"/>
          <w:szCs w:val="24"/>
        </w:rPr>
        <w:tab/>
      </w:r>
      <w:r>
        <w:rPr>
          <w:rFonts w:ascii="Arial" w:eastAsia="Arial" w:hAnsi="Arial" w:cs="Arial"/>
          <w:color w:val="000000"/>
          <w:sz w:val="24"/>
          <w:szCs w:val="24"/>
        </w:rPr>
        <w:t>Current excise duty rate (pence per litre) as published by HM Revenue &amp; Customs</w:t>
      </w:r>
    </w:p>
    <w:p w:rsidR="003811AB" w:rsidRDefault="0065705D">
      <w:p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sz w:val="24"/>
          <w:szCs w:val="24"/>
        </w:rPr>
      </w:pPr>
      <w:r>
        <w:rPr>
          <w:rFonts w:ascii="Arial" w:eastAsia="Arial" w:hAnsi="Arial" w:cs="Arial"/>
          <w:sz w:val="24"/>
          <w:szCs w:val="24"/>
        </w:rPr>
        <w:t xml:space="preserve">I = </w:t>
      </w:r>
      <w:r>
        <w:rPr>
          <w:rFonts w:ascii="Arial" w:eastAsia="Arial" w:hAnsi="Arial" w:cs="Arial"/>
          <w:sz w:val="24"/>
          <w:szCs w:val="24"/>
        </w:rPr>
        <w:tab/>
        <w:t>Development Fuels Obligation (DFO)</w:t>
      </w:r>
    </w:p>
    <w:p w:rsidR="003811AB" w:rsidRDefault="003811AB">
      <w:p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sz w:val="24"/>
          <w:szCs w:val="24"/>
        </w:rPr>
      </w:pPr>
    </w:p>
    <w:p w:rsidR="003811AB" w:rsidRDefault="0065705D">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 xml:space="preserve">Daily lagged pricing for Heavy Fuel Oil, Medium Fuel Oil, Gas Oil Class D and Kerosene   </w:t>
      </w:r>
    </w:p>
    <w:p w:rsidR="003811AB" w:rsidRDefault="0065705D">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b/>
          <w:color w:val="000000"/>
          <w:sz w:val="24"/>
          <w:szCs w:val="24"/>
        </w:rPr>
      </w:pPr>
      <w:r>
        <w:rPr>
          <w:rFonts w:ascii="Arial" w:eastAsia="Arial" w:hAnsi="Arial" w:cs="Arial"/>
          <w:b/>
          <w:color w:val="000000"/>
          <w:sz w:val="24"/>
          <w:szCs w:val="24"/>
        </w:rPr>
        <w:t>NOTE: the commodity cost for alternative or substitute heating oil to BS2869 is to be calculated at the same rates as for Kerosene.  Any difference in the actual commodity cost to be reflected in the Supplier Margin tendered for the supply of alternative o</w:t>
      </w:r>
      <w:r>
        <w:rPr>
          <w:rFonts w:ascii="Arial" w:eastAsia="Arial" w:hAnsi="Arial" w:cs="Arial"/>
          <w:b/>
          <w:color w:val="000000"/>
          <w:sz w:val="24"/>
          <w:szCs w:val="24"/>
        </w:rPr>
        <w:t>r substitute heating oil to BS2869.</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method for calculating the Daily Lagged Price of the Commodity Prices for heavy fuel oil, medium fuel oil, gas oil class D and kerosene is as </w:t>
      </w:r>
      <w:proofErr w:type="gramStart"/>
      <w:r>
        <w:rPr>
          <w:rFonts w:ascii="Arial" w:eastAsia="Arial" w:hAnsi="Arial" w:cs="Arial"/>
          <w:color w:val="000000"/>
          <w:sz w:val="24"/>
          <w:szCs w:val="24"/>
        </w:rPr>
        <w:t>follows:-</w:t>
      </w:r>
      <w:proofErr w:type="gramEnd"/>
    </w:p>
    <w:p w:rsidR="003811AB" w:rsidRDefault="0065705D">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lastRenderedPageBreak/>
        <w:t>P= ((A/B) /C) + D</w:t>
      </w:r>
    </w:p>
    <w:p w:rsidR="003811AB" w:rsidRDefault="0065705D">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Where:</w:t>
      </w:r>
    </w:p>
    <w:p w:rsidR="003811AB" w:rsidRDefault="0065705D">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P = is Commodity Price being the net price of the Product for the day it was delivered to the Buyer in pence per litre (excluding VAT).</w:t>
      </w:r>
    </w:p>
    <w:p w:rsidR="003811AB" w:rsidRDefault="0065705D">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 xml:space="preserve">A = The </w:t>
      </w:r>
      <w:proofErr w:type="spellStart"/>
      <w:r>
        <w:rPr>
          <w:rFonts w:ascii="Arial" w:eastAsia="Arial" w:hAnsi="Arial" w:cs="Arial"/>
          <w:color w:val="000000"/>
          <w:sz w:val="24"/>
          <w:szCs w:val="24"/>
        </w:rPr>
        <w:t>mid point</w:t>
      </w:r>
      <w:proofErr w:type="spellEnd"/>
      <w:r>
        <w:rPr>
          <w:rFonts w:ascii="Arial" w:eastAsia="Arial" w:hAnsi="Arial" w:cs="Arial"/>
          <w:color w:val="000000"/>
          <w:sz w:val="24"/>
          <w:szCs w:val="24"/>
        </w:rPr>
        <w:t xml:space="preserve"> c.i.f. cargo values in North West Europe basis ARA for the Working Day immediately preceding the day o</w:t>
      </w:r>
      <w:r>
        <w:rPr>
          <w:rFonts w:ascii="Arial" w:eastAsia="Arial" w:hAnsi="Arial" w:cs="Arial"/>
          <w:color w:val="000000"/>
          <w:sz w:val="24"/>
          <w:szCs w:val="24"/>
        </w:rPr>
        <w:t>f delivery, as published in the Oil Market Journal end of day summary. Heavy Fuel Oil (Fuel Oil 1%), Medium Fuel Oil (85%Fuel Oil 1% + 15%ULSD UK 10ppm) Gas Oil Class D (Gas Oil 0.1%) and Kerosene (</w:t>
      </w:r>
      <w:proofErr w:type="spellStart"/>
      <w:r>
        <w:rPr>
          <w:rFonts w:ascii="Arial" w:eastAsia="Arial" w:hAnsi="Arial" w:cs="Arial"/>
          <w:color w:val="000000"/>
          <w:sz w:val="24"/>
          <w:szCs w:val="24"/>
        </w:rPr>
        <w:t>Kero</w:t>
      </w:r>
      <w:proofErr w:type="spellEnd"/>
      <w:r>
        <w:rPr>
          <w:rFonts w:ascii="Arial" w:eastAsia="Arial" w:hAnsi="Arial" w:cs="Arial"/>
          <w:color w:val="000000"/>
          <w:sz w:val="24"/>
          <w:szCs w:val="24"/>
        </w:rPr>
        <w:t xml:space="preserve">) </w:t>
      </w:r>
    </w:p>
    <w:p w:rsidR="003811AB" w:rsidRDefault="0065705D">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B = The density conversion rates £ per tonne to pence per litre to be used are as follows:</w:t>
      </w:r>
    </w:p>
    <w:tbl>
      <w:tblPr>
        <w:tblStyle w:val="a2"/>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0"/>
        <w:gridCol w:w="3132"/>
      </w:tblGrid>
      <w:tr w:rsidR="003811AB">
        <w:trPr>
          <w:trHeight w:val="300"/>
          <w:jc w:val="center"/>
        </w:trPr>
        <w:tc>
          <w:tcPr>
            <w:tcW w:w="3530" w:type="dxa"/>
          </w:tcPr>
          <w:p w:rsidR="003811AB" w:rsidRDefault="0065705D">
            <w:pPr>
              <w:rPr>
                <w:rFonts w:ascii="Arial" w:eastAsia="Arial" w:hAnsi="Arial" w:cs="Arial"/>
              </w:rPr>
            </w:pPr>
            <w:r>
              <w:rPr>
                <w:rFonts w:ascii="Arial" w:eastAsia="Arial" w:hAnsi="Arial" w:cs="Arial"/>
              </w:rPr>
              <w:t>Heavy Fuel Oil</w:t>
            </w:r>
          </w:p>
        </w:tc>
        <w:tc>
          <w:tcPr>
            <w:tcW w:w="3132" w:type="dxa"/>
          </w:tcPr>
          <w:p w:rsidR="003811AB" w:rsidRDefault="0065705D">
            <w:pPr>
              <w:rPr>
                <w:rFonts w:ascii="Arial" w:eastAsia="Arial" w:hAnsi="Arial" w:cs="Arial"/>
              </w:rPr>
            </w:pPr>
            <w:r>
              <w:rPr>
                <w:rFonts w:ascii="Arial" w:eastAsia="Arial" w:hAnsi="Arial" w:cs="Arial"/>
              </w:rPr>
              <w:t>1062</w:t>
            </w:r>
          </w:p>
        </w:tc>
      </w:tr>
      <w:tr w:rsidR="003811AB">
        <w:trPr>
          <w:trHeight w:val="300"/>
          <w:jc w:val="center"/>
        </w:trPr>
        <w:tc>
          <w:tcPr>
            <w:tcW w:w="3530" w:type="dxa"/>
          </w:tcPr>
          <w:p w:rsidR="003811AB" w:rsidRDefault="0065705D">
            <w:pPr>
              <w:rPr>
                <w:rFonts w:ascii="Arial" w:eastAsia="Arial" w:hAnsi="Arial" w:cs="Arial"/>
              </w:rPr>
            </w:pPr>
            <w:r>
              <w:rPr>
                <w:rFonts w:ascii="Arial" w:eastAsia="Arial" w:hAnsi="Arial" w:cs="Arial"/>
              </w:rPr>
              <w:t>Medium Fuel Oil</w:t>
            </w:r>
          </w:p>
        </w:tc>
        <w:tc>
          <w:tcPr>
            <w:tcW w:w="3132" w:type="dxa"/>
          </w:tcPr>
          <w:p w:rsidR="003811AB" w:rsidRDefault="0065705D">
            <w:pPr>
              <w:rPr>
                <w:rFonts w:ascii="Arial" w:eastAsia="Arial" w:hAnsi="Arial" w:cs="Arial"/>
              </w:rPr>
            </w:pPr>
            <w:r>
              <w:rPr>
                <w:rFonts w:ascii="Arial" w:eastAsia="Arial" w:hAnsi="Arial" w:cs="Arial"/>
              </w:rPr>
              <w:t>1029</w:t>
            </w:r>
          </w:p>
        </w:tc>
      </w:tr>
      <w:tr w:rsidR="003811AB">
        <w:trPr>
          <w:trHeight w:val="300"/>
          <w:jc w:val="center"/>
        </w:trPr>
        <w:tc>
          <w:tcPr>
            <w:tcW w:w="3530" w:type="dxa"/>
          </w:tcPr>
          <w:p w:rsidR="003811AB" w:rsidRDefault="0065705D">
            <w:pPr>
              <w:rPr>
                <w:rFonts w:ascii="Arial" w:eastAsia="Arial" w:hAnsi="Arial" w:cs="Arial"/>
              </w:rPr>
            </w:pPr>
            <w:r>
              <w:rPr>
                <w:rFonts w:ascii="Arial" w:eastAsia="Arial" w:hAnsi="Arial" w:cs="Arial"/>
              </w:rPr>
              <w:t>Gas Oil Class D</w:t>
            </w:r>
          </w:p>
        </w:tc>
        <w:tc>
          <w:tcPr>
            <w:tcW w:w="3132" w:type="dxa"/>
          </w:tcPr>
          <w:p w:rsidR="003811AB" w:rsidRDefault="0065705D">
            <w:pPr>
              <w:rPr>
                <w:rFonts w:ascii="Arial" w:eastAsia="Arial" w:hAnsi="Arial" w:cs="Arial"/>
              </w:rPr>
            </w:pPr>
            <w:r>
              <w:rPr>
                <w:rFonts w:ascii="Arial" w:eastAsia="Arial" w:hAnsi="Arial" w:cs="Arial"/>
              </w:rPr>
              <w:t>1183</w:t>
            </w:r>
          </w:p>
        </w:tc>
      </w:tr>
      <w:tr w:rsidR="003811AB">
        <w:trPr>
          <w:trHeight w:val="320"/>
          <w:jc w:val="center"/>
        </w:trPr>
        <w:tc>
          <w:tcPr>
            <w:tcW w:w="3530" w:type="dxa"/>
          </w:tcPr>
          <w:p w:rsidR="003811AB" w:rsidRDefault="0065705D">
            <w:pPr>
              <w:rPr>
                <w:rFonts w:ascii="Arial" w:eastAsia="Arial" w:hAnsi="Arial" w:cs="Arial"/>
              </w:rPr>
            </w:pPr>
            <w:r>
              <w:rPr>
                <w:rFonts w:ascii="Arial" w:eastAsia="Arial" w:hAnsi="Arial" w:cs="Arial"/>
              </w:rPr>
              <w:t>Kerosene</w:t>
            </w:r>
          </w:p>
        </w:tc>
        <w:tc>
          <w:tcPr>
            <w:tcW w:w="3132" w:type="dxa"/>
          </w:tcPr>
          <w:p w:rsidR="003811AB" w:rsidRDefault="0065705D">
            <w:pPr>
              <w:rPr>
                <w:rFonts w:ascii="Arial" w:eastAsia="Arial" w:hAnsi="Arial" w:cs="Arial"/>
              </w:rPr>
            </w:pPr>
            <w:r>
              <w:rPr>
                <w:rFonts w:ascii="Arial" w:eastAsia="Arial" w:hAnsi="Arial" w:cs="Arial"/>
              </w:rPr>
              <w:t>1250</w:t>
            </w:r>
          </w:p>
        </w:tc>
      </w:tr>
    </w:tbl>
    <w:p w:rsidR="003811AB" w:rsidRDefault="0065705D">
      <w:pPr>
        <w:pBdr>
          <w:top w:val="nil"/>
          <w:left w:val="nil"/>
          <w:bottom w:val="nil"/>
          <w:right w:val="nil"/>
          <w:between w:val="nil"/>
        </w:pBdr>
        <w:tabs>
          <w:tab w:val="left" w:pos="1134"/>
        </w:tabs>
        <w:spacing w:before="120" w:after="120" w:line="240" w:lineRule="auto"/>
        <w:ind w:left="1418" w:hanging="567"/>
        <w:jc w:val="both"/>
        <w:rPr>
          <w:rFonts w:ascii="Arial" w:eastAsia="Arial" w:hAnsi="Arial" w:cs="Arial"/>
          <w:color w:val="000000"/>
          <w:sz w:val="24"/>
          <w:szCs w:val="24"/>
        </w:rPr>
      </w:pPr>
      <w:r>
        <w:rPr>
          <w:rFonts w:ascii="Arial" w:eastAsia="Arial" w:hAnsi="Arial" w:cs="Arial"/>
          <w:color w:val="000000"/>
          <w:sz w:val="24"/>
          <w:szCs w:val="24"/>
        </w:rPr>
        <w:t xml:space="preserve">C = The daily published exchange rate US$ to UK£ for the Working Day immediately preceding the day of delivery, rounded to 4 decimal places, as published in the Oil Market Journal end of day summary </w:t>
      </w:r>
    </w:p>
    <w:p w:rsidR="003811AB" w:rsidRDefault="0065705D">
      <w:pPr>
        <w:pBdr>
          <w:top w:val="nil"/>
          <w:left w:val="nil"/>
          <w:bottom w:val="nil"/>
          <w:right w:val="nil"/>
          <w:between w:val="nil"/>
        </w:pBdr>
        <w:tabs>
          <w:tab w:val="left" w:pos="1134"/>
        </w:tabs>
        <w:spacing w:before="120" w:after="120" w:line="240" w:lineRule="auto"/>
        <w:ind w:left="1418" w:hanging="567"/>
        <w:jc w:val="both"/>
        <w:rPr>
          <w:rFonts w:ascii="Arial" w:eastAsia="Arial" w:hAnsi="Arial" w:cs="Arial"/>
          <w:color w:val="000000"/>
          <w:sz w:val="24"/>
          <w:szCs w:val="24"/>
        </w:rPr>
      </w:pPr>
      <w:r>
        <w:rPr>
          <w:rFonts w:ascii="Arial" w:eastAsia="Arial" w:hAnsi="Arial" w:cs="Arial"/>
          <w:color w:val="000000"/>
          <w:sz w:val="24"/>
          <w:szCs w:val="24"/>
        </w:rPr>
        <w:t>D = Current excise duty rate (pence per litre) as publis</w:t>
      </w:r>
      <w:r>
        <w:rPr>
          <w:rFonts w:ascii="Arial" w:eastAsia="Arial" w:hAnsi="Arial" w:cs="Arial"/>
          <w:color w:val="000000"/>
          <w:sz w:val="24"/>
          <w:szCs w:val="24"/>
        </w:rPr>
        <w:t xml:space="preserve">hed by HM Revenue &amp; Customs </w:t>
      </w:r>
    </w:p>
    <w:p w:rsidR="003811AB" w:rsidRDefault="0065705D">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color w:val="000000"/>
          <w:sz w:val="24"/>
          <w:szCs w:val="24"/>
        </w:rPr>
      </w:pPr>
      <w:r>
        <w:rPr>
          <w:rFonts w:ascii="Arial" w:eastAsia="Arial" w:hAnsi="Arial" w:cs="Arial"/>
          <w:color w:val="000000"/>
          <w:sz w:val="24"/>
          <w:szCs w:val="24"/>
        </w:rPr>
        <w:t>NOTE: Duty is not applied to Biodiesel FAME nor Kerosene so “D” will be omitted from the calculation for those Products.</w:t>
      </w:r>
    </w:p>
    <w:p w:rsidR="003811AB" w:rsidRDefault="003811AB">
      <w:pPr>
        <w:pBdr>
          <w:top w:val="nil"/>
          <w:left w:val="nil"/>
          <w:bottom w:val="nil"/>
          <w:right w:val="nil"/>
          <w:between w:val="nil"/>
        </w:pBdr>
        <w:tabs>
          <w:tab w:val="left" w:pos="1985"/>
          <w:tab w:val="left" w:pos="2127"/>
        </w:tabs>
        <w:spacing w:before="120" w:after="120" w:line="240" w:lineRule="auto"/>
        <w:ind w:left="1656" w:hanging="1372"/>
        <w:jc w:val="both"/>
        <w:rPr>
          <w:rFonts w:ascii="Arial" w:eastAsia="Arial" w:hAnsi="Arial" w:cs="Arial"/>
          <w:color w:val="000000"/>
        </w:rPr>
      </w:pPr>
    </w:p>
    <w:p w:rsidR="003811AB" w:rsidRDefault="0065705D">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Daily lagged pricing for Products without a relevant published price in the Oil Market Journal End of Day Summary</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Where a Product does not have a relevant published price in the Oil Market Journal End of Day </w:t>
      </w:r>
      <w:proofErr w:type="gramStart"/>
      <w:r>
        <w:rPr>
          <w:rFonts w:ascii="Arial" w:eastAsia="Arial" w:hAnsi="Arial" w:cs="Arial"/>
          <w:color w:val="000000"/>
          <w:sz w:val="24"/>
          <w:szCs w:val="24"/>
        </w:rPr>
        <w:t>Summary,</w:t>
      </w:r>
      <w:r w:rsidRPr="00483263">
        <w:rPr>
          <w:rFonts w:ascii="Arial" w:eastAsia="Arial" w:hAnsi="Arial" w:cs="Arial"/>
          <w:color w:val="000000"/>
          <w:sz w:val="24"/>
          <w:szCs w:val="24"/>
        </w:rPr>
        <w:t>(</w:t>
      </w:r>
      <w:proofErr w:type="spellStart"/>
      <w:proofErr w:type="gramEnd"/>
      <w:r w:rsidRPr="00483263">
        <w:rPr>
          <w:rFonts w:ascii="Arial" w:eastAsia="Arial" w:hAnsi="Arial" w:cs="Arial"/>
          <w:color w:val="000000"/>
          <w:sz w:val="24"/>
          <w:szCs w:val="24"/>
        </w:rPr>
        <w:t>i.e.AdBlue</w:t>
      </w:r>
      <w:proofErr w:type="spellEnd"/>
      <w:r w:rsidRPr="00483263">
        <w:rPr>
          <w:rFonts w:ascii="Arial" w:eastAsia="Arial" w:hAnsi="Arial" w:cs="Arial"/>
          <w:color w:val="000000"/>
          <w:sz w:val="24"/>
          <w:szCs w:val="24"/>
        </w:rPr>
        <w:t>),</w:t>
      </w:r>
      <w:r>
        <w:rPr>
          <w:rFonts w:ascii="Arial" w:eastAsia="Arial" w:hAnsi="Arial" w:cs="Arial"/>
          <w:color w:val="000000"/>
          <w:sz w:val="24"/>
          <w:szCs w:val="24"/>
        </w:rPr>
        <w:t xml:space="preserve"> the Commodity Price shall be the actual cost paid by the Supplier for the Products (excluding VAT) plus the current excise duty rate (pence per litre)</w:t>
      </w:r>
      <w:bookmarkStart w:id="7" w:name="_GoBack"/>
      <w:bookmarkEnd w:id="7"/>
      <w:r>
        <w:rPr>
          <w:rFonts w:ascii="Arial" w:eastAsia="Arial" w:hAnsi="Arial" w:cs="Arial"/>
          <w:color w:val="000000"/>
          <w:sz w:val="24"/>
          <w:szCs w:val="24"/>
        </w:rPr>
        <w:t xml:space="preserve"> as published by HM Revenue &amp; Customs. The Supplier shall provide, if requested by a Buyer, visible and t</w:t>
      </w:r>
      <w:r>
        <w:rPr>
          <w:rFonts w:ascii="Arial" w:eastAsia="Arial" w:hAnsi="Arial" w:cs="Arial"/>
          <w:color w:val="000000"/>
          <w:sz w:val="24"/>
          <w:szCs w:val="24"/>
        </w:rPr>
        <w:t>ransparent evidence of the cost price paid for such Products on an ‘open book basis’ at any time during the Framework Term and any Call Off Contract</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method calculating the Daily Lagged Price of the Commodity Prices may be varied by agreement of the Par</w:t>
      </w:r>
      <w:r>
        <w:rPr>
          <w:rFonts w:ascii="Arial" w:eastAsia="Arial" w:hAnsi="Arial" w:cs="Arial"/>
          <w:color w:val="000000"/>
          <w:sz w:val="24"/>
          <w:szCs w:val="24"/>
        </w:rPr>
        <w:t>ties if the percentages of the fuel mix changes to comply with Changes in Law.</w:t>
      </w:r>
    </w:p>
    <w:p w:rsidR="003811AB" w:rsidRDefault="0065705D">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Monthly Lagged Pricing Bulk Propane</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rPr>
        <w:t>The Supplier is required to provide the Commodity Price for Bulk Propane per litre.</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Monthly lagged pricing calculated on the first Working Day of each month in which the delivery is to take place according to the mean average of each of the Daily Prices for that commodity from the previous month.</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method for calculating the Daily Price</w:t>
      </w:r>
      <w:r>
        <w:rPr>
          <w:rFonts w:ascii="Arial" w:eastAsia="Arial" w:hAnsi="Arial" w:cs="Arial"/>
          <w:color w:val="000000"/>
          <w:sz w:val="24"/>
          <w:szCs w:val="24"/>
        </w:rPr>
        <w:t xml:space="preserve"> shall be P=(((A/B)/</w:t>
      </w:r>
      <w:proofErr w:type="gramStart"/>
      <w:r>
        <w:rPr>
          <w:rFonts w:ascii="Arial" w:eastAsia="Arial" w:hAnsi="Arial" w:cs="Arial"/>
          <w:color w:val="000000"/>
          <w:sz w:val="24"/>
          <w:szCs w:val="24"/>
        </w:rPr>
        <w:t>C)+</w:t>
      </w:r>
      <w:proofErr w:type="gramEnd"/>
      <w:r>
        <w:rPr>
          <w:rFonts w:ascii="Arial" w:eastAsia="Arial" w:hAnsi="Arial" w:cs="Arial"/>
          <w:color w:val="000000"/>
          <w:sz w:val="24"/>
          <w:szCs w:val="24"/>
        </w:rPr>
        <w:t>D)</w:t>
      </w:r>
    </w:p>
    <w:p w:rsidR="003811AB" w:rsidRDefault="0065705D">
      <w:pPr>
        <w:pBdr>
          <w:top w:val="nil"/>
          <w:left w:val="nil"/>
          <w:bottom w:val="nil"/>
          <w:right w:val="nil"/>
          <w:between w:val="nil"/>
        </w:pBdr>
        <w:tabs>
          <w:tab w:val="left" w:pos="1985"/>
          <w:tab w:val="left" w:pos="2127"/>
        </w:tabs>
        <w:spacing w:before="120" w:after="120" w:line="240" w:lineRule="auto"/>
        <w:ind w:left="1656" w:hanging="1372"/>
        <w:jc w:val="both"/>
        <w:rPr>
          <w:rFonts w:ascii="Arial" w:eastAsia="Arial" w:hAnsi="Arial" w:cs="Arial"/>
          <w:color w:val="000000"/>
          <w:sz w:val="24"/>
          <w:szCs w:val="24"/>
        </w:rPr>
      </w:pPr>
      <w:r>
        <w:rPr>
          <w:rFonts w:ascii="Arial" w:eastAsia="Arial" w:hAnsi="Arial" w:cs="Arial"/>
          <w:color w:val="000000"/>
          <w:sz w:val="24"/>
          <w:szCs w:val="24"/>
        </w:rPr>
        <w:lastRenderedPageBreak/>
        <w:t>Where:</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A = The Daily Price Bulk Propane in Dollars per tonne by reference to the published price in</w:t>
      </w:r>
      <w:r>
        <w:rPr>
          <w:rFonts w:ascii="Arial" w:eastAsia="Arial" w:hAnsi="Arial" w:cs="Arial"/>
          <w:color w:val="000000"/>
          <w:sz w:val="24"/>
          <w:szCs w:val="24"/>
        </w:rPr>
        <w:t xml:space="preserve"> </w:t>
      </w:r>
      <w:r>
        <w:rPr>
          <w:rFonts w:ascii="Arial" w:eastAsia="Arial" w:hAnsi="Arial" w:cs="Arial"/>
          <w:sz w:val="24"/>
          <w:szCs w:val="24"/>
        </w:rPr>
        <w:t xml:space="preserve">Platts </w:t>
      </w:r>
      <w:proofErr w:type="gramStart"/>
      <w:r>
        <w:rPr>
          <w:rFonts w:ascii="Arial" w:eastAsia="Arial" w:hAnsi="Arial" w:cs="Arial"/>
          <w:sz w:val="24"/>
          <w:szCs w:val="24"/>
        </w:rPr>
        <w:t xml:space="preserve">Index </w:t>
      </w:r>
      <w:r>
        <w:rPr>
          <w:rFonts w:ascii="Arial" w:eastAsia="Arial" w:hAnsi="Arial" w:cs="Arial"/>
          <w:color w:val="000000"/>
          <w:sz w:val="24"/>
          <w:szCs w:val="24"/>
        </w:rPr>
        <w:t xml:space="preserve"> prices</w:t>
      </w:r>
      <w:proofErr w:type="gramEnd"/>
      <w:r>
        <w:rPr>
          <w:rFonts w:ascii="Arial" w:eastAsia="Arial" w:hAnsi="Arial" w:cs="Arial"/>
          <w:color w:val="000000"/>
          <w:sz w:val="24"/>
          <w:szCs w:val="24"/>
        </w:rPr>
        <w:t xml:space="preserve"> or equivalent.</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B =</w:t>
      </w:r>
      <w:r>
        <w:rPr>
          <w:rFonts w:ascii="Arial" w:eastAsia="Arial" w:hAnsi="Arial" w:cs="Arial"/>
          <w:color w:val="000000"/>
          <w:sz w:val="24"/>
          <w:szCs w:val="24"/>
        </w:rPr>
        <w:tab/>
        <w:t xml:space="preserve">The Pound Sterling/US Dollar exchange rate </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C = 1,957 being the rate to convert tonne to litre.</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D= Current Excise Duty Rate as published by HM Revenue and Customs</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the purpose of the above calculations the exchange rate figures to be used shall be the average from the previous month as published daily in the Financial Times (or in default of this The Times) under the heading “Dollar Spot – Forward against the Dol</w:t>
      </w:r>
      <w:r>
        <w:rPr>
          <w:rFonts w:ascii="Arial" w:eastAsia="Arial" w:hAnsi="Arial" w:cs="Arial"/>
          <w:color w:val="000000"/>
          <w:sz w:val="24"/>
          <w:szCs w:val="24"/>
        </w:rPr>
        <w:t>lar”, excepting weekends and Public Holidays.</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calculations involving exchange rate shall be to 4 decimal places. All calculations involving </w:t>
      </w:r>
      <w:r>
        <w:rPr>
          <w:rFonts w:ascii="Arial" w:eastAsia="Arial" w:hAnsi="Arial" w:cs="Arial"/>
          <w:sz w:val="24"/>
          <w:szCs w:val="24"/>
        </w:rPr>
        <w:t>Platts</w:t>
      </w:r>
      <w:r>
        <w:rPr>
          <w:rFonts w:ascii="Arial" w:eastAsia="Arial" w:hAnsi="Arial" w:cs="Arial"/>
          <w:color w:val="000000"/>
          <w:sz w:val="24"/>
          <w:szCs w:val="24"/>
        </w:rPr>
        <w:t xml:space="preserve"> shall be to 2 decimal places</w:t>
      </w:r>
    </w:p>
    <w:p w:rsidR="003811AB" w:rsidRDefault="0065705D">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Commodity Price Butane and Propane in Cylinders</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w:t>
      </w:r>
      <w:r>
        <w:rPr>
          <w:rFonts w:ascii="Arial" w:eastAsia="Arial" w:hAnsi="Arial" w:cs="Arial"/>
          <w:color w:val="000000"/>
          <w:sz w:val="24"/>
          <w:szCs w:val="24"/>
        </w:rPr>
        <w:t>provide the Commodity Price for Butane and Propane in cylinders as pence per kilogram.</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Monthly lagged pricing calculated on the first Working Day of each month in which the delivery is to take place according to the mean average of each of the Daily Prices</w:t>
      </w:r>
      <w:r>
        <w:rPr>
          <w:rFonts w:ascii="Arial" w:eastAsia="Arial" w:hAnsi="Arial" w:cs="Arial"/>
          <w:color w:val="000000"/>
          <w:sz w:val="24"/>
          <w:szCs w:val="24"/>
        </w:rPr>
        <w:t xml:space="preserve"> for that commodity from the previous month.</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method for calculating the Daily Price shall be (((A/B)/</w:t>
      </w:r>
      <w:proofErr w:type="gramStart"/>
      <w:r>
        <w:rPr>
          <w:rFonts w:ascii="Arial" w:eastAsia="Arial" w:hAnsi="Arial" w:cs="Arial"/>
          <w:color w:val="000000"/>
          <w:sz w:val="24"/>
          <w:szCs w:val="24"/>
        </w:rPr>
        <w:t>C)+</w:t>
      </w:r>
      <w:proofErr w:type="gramEnd"/>
      <w:r>
        <w:rPr>
          <w:rFonts w:ascii="Arial" w:eastAsia="Arial" w:hAnsi="Arial" w:cs="Arial"/>
          <w:color w:val="000000"/>
          <w:sz w:val="24"/>
          <w:szCs w:val="24"/>
        </w:rPr>
        <w:t xml:space="preserve">D) </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 xml:space="preserve">A = The Daily Price in Dollars per tonne by reference to the published price in </w:t>
      </w:r>
      <w:r>
        <w:rPr>
          <w:rFonts w:ascii="Arial" w:eastAsia="Arial" w:hAnsi="Arial" w:cs="Arial"/>
          <w:sz w:val="24"/>
          <w:szCs w:val="24"/>
        </w:rPr>
        <w:t>Platts Index</w:t>
      </w:r>
      <w:r>
        <w:rPr>
          <w:rFonts w:ascii="Arial" w:eastAsia="Arial" w:hAnsi="Arial" w:cs="Arial"/>
          <w:color w:val="000000"/>
          <w:sz w:val="24"/>
          <w:szCs w:val="24"/>
        </w:rPr>
        <w:t xml:space="preserve"> prices or equivalent for Butane and/or Propane.</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 xml:space="preserve">B = the Pound Sterling/US Dollar exchange rate </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C = 1000 being the rate to convert tonne to Kilogram</w:t>
      </w:r>
    </w:p>
    <w:p w:rsidR="003811AB" w:rsidRDefault="0065705D">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D= Current Excise Duty Rate as published by HM Revenue and Customs</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the purpose of the above calculations, the exchange rate figures to be used shall be</w:t>
      </w:r>
      <w:r>
        <w:rPr>
          <w:rFonts w:ascii="Arial" w:eastAsia="Arial" w:hAnsi="Arial" w:cs="Arial"/>
          <w:color w:val="000000"/>
          <w:sz w:val="24"/>
          <w:szCs w:val="24"/>
        </w:rPr>
        <w:t xml:space="preserve"> the average from the previous month as published daily in the Financial Times (or in default of this The Times) under the heading “Dollar Spot – Forward against the Dollar”, excepting weekends and Public Holidays.</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calculations involving exchange rate </w:t>
      </w:r>
      <w:r>
        <w:rPr>
          <w:rFonts w:ascii="Arial" w:eastAsia="Arial" w:hAnsi="Arial" w:cs="Arial"/>
          <w:color w:val="000000"/>
          <w:sz w:val="24"/>
          <w:szCs w:val="24"/>
        </w:rPr>
        <w:t xml:space="preserve">shall be to 4 decimal places. All calculations involving </w:t>
      </w:r>
      <w:r>
        <w:rPr>
          <w:rFonts w:ascii="Arial" w:eastAsia="Arial" w:hAnsi="Arial" w:cs="Arial"/>
          <w:sz w:val="24"/>
          <w:szCs w:val="24"/>
        </w:rPr>
        <w:t>Platts</w:t>
      </w:r>
      <w:r>
        <w:rPr>
          <w:rFonts w:ascii="Arial" w:eastAsia="Arial" w:hAnsi="Arial" w:cs="Arial"/>
          <w:color w:val="000000"/>
          <w:sz w:val="24"/>
          <w:szCs w:val="24"/>
        </w:rPr>
        <w:t xml:space="preserve"> shall be to 2 decimal places.</w:t>
      </w:r>
    </w:p>
    <w:p w:rsidR="003811AB" w:rsidRDefault="0065705D">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Commodity Price for other Liquefied Gasses</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 xml:space="preserve">Where a Product does not have a relevant industry standard published price, the Commodity Price shall be the actual cost paid by the Supplier for the Products (excluding VAT) plus the current excise duty rate (pence per litre) as published by HM Revenue &amp; </w:t>
      </w:r>
      <w:r>
        <w:rPr>
          <w:rFonts w:ascii="Arial" w:eastAsia="Arial" w:hAnsi="Arial" w:cs="Arial"/>
          <w:color w:val="000000"/>
          <w:sz w:val="24"/>
          <w:szCs w:val="24"/>
        </w:rPr>
        <w:t>Customs. The Supplier shall provide, upon request by a Contracting Authority, visible and transparent evidence of the cost price paid for such Products on an ‘open book basis’ at any time during the Framework Term and any Call Off Contract</w:t>
      </w:r>
      <w:r>
        <w:rPr>
          <w:rFonts w:ascii="Arial" w:eastAsia="Arial" w:hAnsi="Arial" w:cs="Arial"/>
          <w:color w:val="000000"/>
        </w:rPr>
        <w:t>.</w:t>
      </w:r>
    </w:p>
    <w:p w:rsidR="003811AB" w:rsidRDefault="0065705D">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lastRenderedPageBreak/>
        <w:t>Alternative Pricing Methods for Calculating Commodity Price</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Buyers may ask the Supplier during the Call Off Contract to offer alternative methods to the calculation of Commodity Prices including but not limited to:</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sz w:val="24"/>
          <w:szCs w:val="24"/>
        </w:rPr>
        <w:t>In the case of the Buyer requiring altern</w:t>
      </w:r>
      <w:r>
        <w:rPr>
          <w:rFonts w:ascii="Arial" w:eastAsia="Arial" w:hAnsi="Arial" w:cs="Arial"/>
          <w:sz w:val="24"/>
          <w:szCs w:val="24"/>
        </w:rPr>
        <w:t>ative methods to the calculation of Commodity Prices during a Call Off Contract, the provisions relating to such methods shall be stipulated further by the Buyer in a Call Off Contract. And tender documentation</w:t>
      </w:r>
    </w:p>
    <w:p w:rsidR="003811AB" w:rsidRDefault="003811AB">
      <w:pPr>
        <w:pBdr>
          <w:top w:val="nil"/>
          <w:left w:val="nil"/>
          <w:bottom w:val="nil"/>
          <w:right w:val="nil"/>
          <w:between w:val="nil"/>
        </w:pBdr>
        <w:tabs>
          <w:tab w:val="left" w:pos="1985"/>
          <w:tab w:val="left" w:pos="2127"/>
        </w:tabs>
        <w:spacing w:before="120" w:after="120" w:line="240" w:lineRule="auto"/>
        <w:ind w:left="990"/>
        <w:jc w:val="both"/>
        <w:rPr>
          <w:rFonts w:ascii="Arial" w:eastAsia="Arial" w:hAnsi="Arial" w:cs="Arial"/>
          <w:color w:val="000000"/>
          <w:sz w:val="24"/>
          <w:szCs w:val="24"/>
        </w:rPr>
      </w:pPr>
    </w:p>
    <w:p w:rsidR="003811AB" w:rsidRDefault="0065705D">
      <w:pPr>
        <w:numPr>
          <w:ilvl w:val="0"/>
          <w:numId w:val="2"/>
        </w:numPr>
        <w:pBdr>
          <w:top w:val="nil"/>
          <w:left w:val="nil"/>
          <w:bottom w:val="nil"/>
          <w:right w:val="nil"/>
          <w:between w:val="nil"/>
        </w:pBdr>
        <w:tabs>
          <w:tab w:val="left" w:pos="0"/>
        </w:tabs>
        <w:spacing w:before="240" w:after="240" w:line="240" w:lineRule="auto"/>
        <w:jc w:val="both"/>
      </w:pPr>
      <w:r>
        <w:rPr>
          <w:rFonts w:ascii="Arial Bold" w:eastAsia="Arial Bold" w:hAnsi="Arial Bold" w:cs="Arial Bold"/>
          <w:b/>
          <w:smallCaps/>
          <w:color w:val="000000"/>
        </w:rPr>
        <w:t>Additional Products</w:t>
      </w:r>
    </w:p>
    <w:p w:rsidR="003811AB" w:rsidRDefault="0065705D">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Where products other than those listed within Annex </w:t>
      </w:r>
      <w:r>
        <w:rPr>
          <w:rFonts w:ascii="Arial" w:eastAsia="Arial" w:hAnsi="Arial" w:cs="Arial"/>
          <w:color w:val="000000"/>
          <w:sz w:val="24"/>
          <w:szCs w:val="24"/>
          <w:highlight w:val="yellow"/>
        </w:rPr>
        <w:t>1</w:t>
      </w:r>
      <w:r>
        <w:rPr>
          <w:rFonts w:ascii="Arial" w:eastAsia="Arial" w:hAnsi="Arial" w:cs="Arial"/>
          <w:color w:val="000000"/>
          <w:sz w:val="24"/>
          <w:szCs w:val="24"/>
        </w:rPr>
        <w:t xml:space="preserve"> are required by Buyers, the Price will be calculated according to current industry standard market rates for that Product. </w:t>
      </w:r>
    </w:p>
    <w:p w:rsidR="003811AB" w:rsidRDefault="0065705D">
      <w:pPr>
        <w:numPr>
          <w:ilvl w:val="0"/>
          <w:numId w:val="2"/>
        </w:numPr>
        <w:pBdr>
          <w:top w:val="nil"/>
          <w:left w:val="nil"/>
          <w:bottom w:val="nil"/>
          <w:right w:val="nil"/>
          <w:between w:val="nil"/>
        </w:pBdr>
        <w:tabs>
          <w:tab w:val="left" w:pos="0"/>
        </w:tabs>
        <w:spacing w:before="240" w:after="240" w:line="240" w:lineRule="auto"/>
        <w:jc w:val="both"/>
      </w:pPr>
      <w:r>
        <w:rPr>
          <w:rFonts w:ascii="Arial Bold" w:eastAsia="Arial Bold" w:hAnsi="Arial Bold" w:cs="Arial Bold"/>
          <w:b/>
          <w:smallCaps/>
          <w:color w:val="000000"/>
        </w:rPr>
        <w:t>Pricing matrix</w:t>
      </w:r>
    </w:p>
    <w:p w:rsidR="003811AB" w:rsidRDefault="0065705D">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color w:val="000000"/>
          <w:sz w:val="24"/>
          <w:szCs w:val="24"/>
        </w:rPr>
      </w:pPr>
      <w:r>
        <w:rPr>
          <w:rFonts w:ascii="Arial" w:eastAsia="Arial" w:hAnsi="Arial" w:cs="Arial"/>
          <w:color w:val="000000"/>
          <w:sz w:val="24"/>
          <w:szCs w:val="24"/>
        </w:rPr>
        <w:t>Pricing matrix to be inserted following award.</w:t>
      </w:r>
    </w:p>
    <w:p w:rsidR="003811AB" w:rsidRDefault="003811AB">
      <w:pPr>
        <w:rPr>
          <w:rFonts w:ascii="Arial" w:eastAsia="Arial" w:hAnsi="Arial" w:cs="Arial"/>
          <w:b/>
          <w:sz w:val="24"/>
          <w:szCs w:val="24"/>
        </w:rPr>
      </w:pPr>
    </w:p>
    <w:sectPr w:rsidR="003811AB">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05D" w:rsidRDefault="0065705D">
      <w:pPr>
        <w:spacing w:after="0" w:line="240" w:lineRule="auto"/>
      </w:pPr>
      <w:r>
        <w:separator/>
      </w:r>
    </w:p>
  </w:endnote>
  <w:endnote w:type="continuationSeparator" w:id="0">
    <w:p w:rsidR="0065705D" w:rsidRDefault="00657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1AB" w:rsidRDefault="003811A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1AB" w:rsidRDefault="0065705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RM6305 National Fuels (3)</w:t>
    </w:r>
    <w:r>
      <w:rPr>
        <w:rFonts w:ascii="Arial" w:eastAsia="Arial" w:hAnsi="Arial" w:cs="Arial"/>
        <w:sz w:val="20"/>
        <w:szCs w:val="20"/>
      </w:rPr>
      <w:tab/>
    </w:r>
    <w:r>
      <w:rPr>
        <w:rFonts w:ascii="Arial" w:eastAsia="Arial" w:hAnsi="Arial" w:cs="Arial"/>
        <w:sz w:val="20"/>
        <w:szCs w:val="20"/>
      </w:rPr>
      <w:t xml:space="preserve">                                           </w:t>
    </w:r>
  </w:p>
  <w:p w:rsidR="003811AB" w:rsidRDefault="0065705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83263">
      <w:rPr>
        <w:rFonts w:ascii="Arial" w:eastAsia="Arial" w:hAnsi="Arial" w:cs="Arial"/>
        <w:color w:val="000000"/>
        <w:sz w:val="20"/>
        <w:szCs w:val="20"/>
      </w:rPr>
      <w:fldChar w:fldCharType="separate"/>
    </w:r>
    <w:r w:rsidR="0048326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811AB" w:rsidRDefault="0065705D">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1AB" w:rsidRDefault="0065705D">
    <w:pPr>
      <w:tabs>
        <w:tab w:val="center" w:pos="4513"/>
        <w:tab w:val="right" w:pos="9026"/>
      </w:tabs>
      <w:spacing w:after="0"/>
    </w:pPr>
    <w:r>
      <w:t>Framework Ref: RM</w:t>
    </w:r>
    <w:r>
      <w:tab/>
      <w:t xml:space="preserve">                                           </w:t>
    </w:r>
  </w:p>
  <w:p w:rsidR="003811AB" w:rsidRDefault="0065705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811AB" w:rsidRDefault="0065705D">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05D" w:rsidRDefault="0065705D">
      <w:pPr>
        <w:spacing w:after="0" w:line="240" w:lineRule="auto"/>
      </w:pPr>
      <w:r>
        <w:separator/>
      </w:r>
    </w:p>
  </w:footnote>
  <w:footnote w:type="continuationSeparator" w:id="0">
    <w:p w:rsidR="0065705D" w:rsidRDefault="006570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1AB" w:rsidRDefault="003811A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1AB" w:rsidRDefault="0065705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3811AB" w:rsidRDefault="0065705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p w:rsidR="003811AB" w:rsidRDefault="003811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1AB" w:rsidRDefault="0065705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3811AB" w:rsidRDefault="0065705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C2B24"/>
    <w:multiLevelType w:val="multilevel"/>
    <w:tmpl w:val="5AEA3B0C"/>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990"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5F1086A"/>
    <w:multiLevelType w:val="multilevel"/>
    <w:tmpl w:val="E2A46E58"/>
    <w:lvl w:ilvl="0">
      <w:start w:val="1"/>
      <w:numFmt w:val="decimal"/>
      <w:pStyle w:val="GPSL2GuidanceNumbered"/>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FB22B56"/>
    <w:multiLevelType w:val="multilevel"/>
    <w:tmpl w:val="5BCC0ED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1AB"/>
    <w:rsid w:val="003811AB"/>
    <w:rsid w:val="00483263"/>
    <w:rsid w:val="006570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234E3D1-6589-4113-85F7-0D405784F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007586"/>
    <w:pPr>
      <w:numPr>
        <w:ilvl w:val="2"/>
      </w:numPr>
      <w:tabs>
        <w:tab w:val="clear" w:pos="1134"/>
        <w:tab w:val="left" w:pos="1985"/>
        <w:tab w:val="left" w:pos="2127"/>
      </w:tabs>
      <w:ind w:left="1656"/>
    </w:pPr>
    <w:rPr>
      <w:rFonts w:ascii="Arial" w:hAnsi="Arial"/>
    </w:r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sid w:val="00007586"/>
    <w:rPr>
      <w:rFonts w:ascii="Arial" w:eastAsia="Times New Roman" w:hAnsi="Arial"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eFCBWtggJ/wq2NB3WCZofQ7U7A==">CgMxLjAyCGguZ2pkZ3hzMgloLjMwajB6bGwyCWguMWZvYjl0ZTIKaWQuMmV0OTJwMDIJaC4zem55c2g3MghoLnR5amN3dDIJaC4zZHk2dmttOAByITFtNDgxRFNkN3dtZjdRREFMOVRkdE1oR1hWNm1EMFlxeQ==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2087</Words>
  <Characters>11896</Characters>
  <Application>Microsoft Office Word</Application>
  <DocSecurity>0</DocSecurity>
  <Lines>99</Lines>
  <Paragraphs>27</Paragraphs>
  <ScaleCrop>false</ScaleCrop>
  <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Cureton</cp:lastModifiedBy>
  <cp:revision>2</cp:revision>
  <dcterms:created xsi:type="dcterms:W3CDTF">2020-09-08T13:43:00Z</dcterms:created>
  <dcterms:modified xsi:type="dcterms:W3CDTF">2024-03-11T14:06:00Z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